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32026_080406.xml.htm"/>
      <w:bookmarkStart w:id="1" w:name="ksform404232026_0804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Gregory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SANGAMO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501 CANAL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SANGAMO THERAPEUTICS, INC</w:t>
              </w:r>
            </w:hyperlink>
            <w:r>
              <w:rPr/>
              <w:t xml:space="preserve"> [ </w:t>
            </w:r>
            <w:r>
              <w:rPr>
                <w:rFonts w:ascii="Times;serif" w:hAnsi="Times;serif"/>
                <w:color w:val="0000FF"/>
                <w:sz w:val="24"/>
                <w:shd w:fill="FFFFFF" w:val="clear"/>
              </w:rPr>
              <w:t>SGMO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Head of Research &amp; Technology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69,827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0.2534</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115,284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weighted-average price. These shares were sold in multiple transactions at prices ranging from $0.2533 to $0.2568, inclusive. The Reporting Person will provide upon request to the staff of the Securities and Exchange Commission, the Issuer or any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Willoughby,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1855" TargetMode="External"/><Relationship Id="rId5" Type="http://schemas.openxmlformats.org/officeDocument/2006/relationships/hyperlink" Target="http://www.sec.gov/cgi-bin/browse-edgar?action=getcompany&amp;CIK=0001001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3411</Characters>
  <CharactersWithSpaces>3976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