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53907d8k.htm"/>
      <w:bookmarkStart w:id="1" w:name="ksd45390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SANGAMO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350" w:type="dxa"/>
        <w:jc w:val="left"/>
        <w:tblInd w:w="0" w:type="dxa"/>
        <w:tblLayout w:type="fixed"/>
        <w:tblCellMar>
          <w:top w:w="0" w:type="dxa"/>
          <w:left w:w="0" w:type="dxa"/>
          <w:bottom w:w="0" w:type="dxa"/>
          <w:right w:w="0" w:type="dxa"/>
        </w:tblCellMar>
      </w:tblPr>
      <w:tblGrid>
        <w:gridCol w:w="1985"/>
        <w:gridCol w:w="60"/>
        <w:gridCol w:w="1055"/>
        <w:gridCol w:w="60"/>
        <w:gridCol w:w="119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000-30171</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68-0359556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 Number)</w:t>
            </w:r>
          </w:p>
        </w:tc>
      </w:tr>
    </w:tbl>
    <w:p>
      <w:pPr>
        <w:pStyle w:val="TextBody"/>
        <w:bidi w:val="0"/>
        <w:spacing w:before="0" w:after="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center"/>
              <w:rPr>
                <w:b/>
              </w:rPr>
            </w:pPr>
            <w:r>
              <w:rPr>
                <w:b/>
              </w:rPr>
              <w:t>501 Canal Blvd., Richmond, California 94804</w:t>
            </w:r>
          </w:p>
        </w:tc>
      </w:tr>
      <w:tr>
        <w:trPr/>
        <w:tc>
          <w:tcPr>
            <w:tcW w:w="5120" w:type="dxa"/>
            <w:tcBorders/>
            <w:vAlign w:val="center"/>
          </w:tcPr>
          <w:p>
            <w:pPr>
              <w:pStyle w:val="TableContents"/>
              <w:bidi w:val="0"/>
              <w:spacing w:before="0" w:after="283"/>
              <w:jc w:val="center"/>
              <w:rPr>
                <w:b/>
              </w:rPr>
            </w:pPr>
            <w:r>
              <w:rPr>
                <w:b/>
              </w:rPr>
              <w:t>(Address of principal executive offices) (Zip Code)</w:t>
            </w:r>
          </w:p>
        </w:tc>
      </w:tr>
    </w:tbl>
    <w:p>
      <w:pPr>
        <w:pStyle w:val="TextBody"/>
        <w:bidi w:val="0"/>
        <w:spacing w:before="240" w:after="0"/>
        <w:jc w:val="center"/>
        <w:rPr>
          <w:rFonts w:ascii="Times New Roman" w:hAnsi="Times New Roman"/>
          <w:b/>
          <w:sz w:val="20"/>
        </w:rPr>
      </w:pPr>
      <w:r>
        <w:rPr>
          <w:rFonts w:ascii="Times New Roman" w:hAnsi="Times New Roman"/>
          <w:b/>
          <w:sz w:val="20"/>
        </w:rPr>
        <w:t>(510) 970-6000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90" w:type="dxa"/>
        <w:jc w:val="left"/>
        <w:tblInd w:w="0" w:type="dxa"/>
        <w:tblLayout w:type="fixed"/>
        <w:tblCellMar>
          <w:top w:w="0" w:type="dxa"/>
          <w:left w:w="0" w:type="dxa"/>
          <w:bottom w:w="0" w:type="dxa"/>
          <w:right w:w="0" w:type="dxa"/>
        </w:tblCellMar>
      </w:tblPr>
      <w:tblGrid>
        <w:gridCol w:w="4025"/>
        <w:gridCol w:w="60"/>
        <w:gridCol w:w="740"/>
        <w:gridCol w:w="60"/>
        <w:gridCol w:w="240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4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SGMO</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center"/>
              <w:rPr/>
            </w:pPr>
            <w:r>
              <w:rPr/>
              <w:t>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Following a determination by the Nasdaq Stock Market LLC (“Nasdaq”) to delist the common stock of Sangamo Therapeutics, Inc. (the “Company”), the Company’s common stock was suspended from trading on Nasdaq on May 5, 2026 and currently trades on the OTC Pink Limited Market under the symbol “SGMOQ”. On July 14, 2026, the Nasdaq Hearings Panel issued a written determination letter denying the Company’s request to continue its listing on Nasdaq. On October 7, 2026, Nasdaq filed a Form 25 with the Securities and Exchange Commission to delist and deregister the Company’s common stock under Section 12(b) of the Exchange Act, which will become effective October 17, 2026.</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announced, on June 23, 2026, Sangamo Therapeutics, Inc. (the “Company”) filed a voluntary petition for relief under Chapter 11 of Title 11 of the United States Code (the “Bankruptcy Code”) in the United States Bankruptcy Court for the District of Delaware (the “Bankruptcy Court”), thereby commencing a Chapter 11 case for the Company (the “Chapter 11 Case”). The case number is 26-10989 and the case is styled as </w:t>
      </w:r>
      <w:r>
        <w:rPr>
          <w:rFonts w:ascii="Times New Roman" w:hAnsi="Times New Roman"/>
          <w:i/>
          <w:sz w:val="20"/>
        </w:rPr>
        <w:t>In re Sangamo Therapeutics, Inc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October 14, 2026, the Company filed with the Bankruptcy Court its monthly operating report for the period beginning August 1, 2026 and ended August 31, 2026 (the “MOR”).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Item 7.01 of this Current Report on Form 8-K will not be deemed an admission as to the materiality of any information required to be disclosed solely by Regulation FD. The MOR is attached hereto as Exhibit 99.1. The MOR and additional information regarding the Chapter 11 Case is available at https://www.veritaglobal.net/SangamoTherapeutics. The documents and other information on this website are not part of this Current Report on Form 8-K and shall not be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Item 7.01 and in Exhibit 99.1 is being “furnished” and shall not be deemed to be “filed” for purposes of Section 18 of the Securities Exchange Act of 1934, as amended (the “Exchange Act”), or otherwise subject to the liabilities of that section, and shall not be deemed to be incorporated by reference into any of the Company’s filings under the Securities Act of 1933, as amended (the “Securities Act”), or the Exchange Act, whether made before or after the date hereof and regardless of any general incorporation language in such filings, except to the extent expressly set forth by specific reference in such a filing. </w:t>
      </w:r>
    </w:p>
    <w:p>
      <w:pPr>
        <w:pStyle w:val="TextBody"/>
        <w:bidi w:val="0"/>
        <w:spacing w:before="360" w:after="0"/>
        <w:jc w:val="left"/>
        <w:rPr>
          <w:rFonts w:ascii="Times New Roman" w:hAnsi="Times New Roman"/>
          <w:i/>
          <w:sz w:val="20"/>
        </w:rPr>
      </w:pPr>
      <w:r>
        <w:rPr>
          <w:rFonts w:ascii="Times New Roman" w:hAnsi="Times New Roman"/>
          <w:i/>
          <w:sz w:val="20"/>
        </w:rPr>
        <w:t xml:space="preserve">Cautionary Statement Regarding the MOR </w:t>
      </w:r>
    </w:p>
    <w:p>
      <w:pPr>
        <w:pStyle w:val="TextBody"/>
        <w:bidi w:val="0"/>
        <w:spacing w:before="120" w:after="0"/>
        <w:jc w:val="left"/>
        <w:rPr>
          <w:rFonts w:ascii="Times New Roman" w:hAnsi="Times New Roman"/>
          <w:sz w:val="20"/>
        </w:rPr>
      </w:pPr>
      <w:r>
        <w:rPr>
          <w:rFonts w:ascii="Times New Roman" w:hAnsi="Times New Roman"/>
          <w:sz w:val="20"/>
        </w:rPr>
        <w:t xml:space="preserve">The Company cautions investors and potential investors not to place undue reliance upon the information contained in the MOR, which was not prepared for the purpose of providing the basis for an investment decision relating to any of the securities of the Company. The MOR is limited in scope, covers a limited time period and has been prepared solely for the purpose of complying with the reporting requirements of the Bankruptcy Court. The MOR is not audited or reviewed by independent accountants, was not prepared in accordance with generally accepted accounting principles in the United States, is in a format prescribed by applicable bankruptcy laws or rules, and is subject to future adjustment and reconciliation. The MOR also contains information for periods shorter and otherwise different from those contained in the Company’s reports required to be filed pursuant to the Exchange Act. There can be no assurance that, from the perspective of an investor or potential investor in the Company’s securities, the MOR is complete. Results set forth in the MOR should not be viewed as indicative of future results. </w:t>
      </w:r>
    </w:p>
    <w:p>
      <w:pPr>
        <w:pStyle w:val="TextBody"/>
        <w:bidi w:val="0"/>
        <w:spacing w:before="360" w:after="0"/>
        <w:jc w:val="left"/>
        <w:rPr>
          <w:rFonts w:ascii="Times New Roman" w:hAnsi="Times New Roman"/>
          <w:i/>
          <w:sz w:val="20"/>
        </w:rPr>
      </w:pPr>
      <w:r>
        <w:rPr>
          <w:rFonts w:ascii="Times New Roman" w:hAnsi="Times New Roman"/>
          <w:i/>
          <w:sz w:val="20"/>
        </w:rPr>
        <w:t xml:space="preserve">Cautionary Language Regarding Trading in the Company’s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are cautioned that trading in the Company’s common stock during the pendency of the Chapter 11 Case is highly speculative and poses substantial risks. The Company’s common stock has been suspended from trading on the Nasdaq Capital Market (“Nasdaq”), and following the filing of a Form 25 by Nasdaq on October 7, 2026, will be delisted and deregistered under Section 12(b) of the Exchange Act effective October 17, 2026. The Company’s common stock is currently trading on the OTC Pink Limited Market under the symbol “SGMOQ,” and trading prices for the Company’s common stock may bear little or no relationship to the actual recovery, if any, by holders thereof in the Company’s Chapter 11 Case. Accordingly, the Company urges extreme caution with respect to existing and future investments in its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Cautionary Language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certain forward-looking statements that reflect, when made, the Company’s current views with respect to current events and financial performance. These forward-looking statements are within the meaning of Private Securities Litigation Reform Act of 1995. These forward-looking statements include, but are not limited to, statements regarding process and potential outcomes of the Company’s Chapter 11 Case and/or statements preceded by, followed by or that include the words “intends,” “expects,”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sz w:val="20"/>
        </w:rPr>
        <w:t>estimates,” “plans,” or similar expressions. Although the Company believes that the expectations reflected in such forward-looking statements are based upon reasonable assumptions, beliefs and expectations, there can be no assurance that its expectations will be achieved. Except as otherwise may be required by law, the Company undertakes no obligation to update or publicly release any revisions to forward-looking statements to reflect events, circumstances, or changes in expectations after the date of this Current Report on Form 8-K.</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620"/>
        <w:gridCol w:w="120"/>
        <w:gridCol w:w="8990"/>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90"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b/>
              </w:rPr>
            </w:pPr>
            <w:r>
              <w:rPr>
                <w:b/>
              </w:rPr>
              <w:t>Description of Document</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110"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pPr>
            <w:hyperlink w:anchor="d453907dex991.htm">
              <w:r>
                <w:rPr>
                  <w:rStyle w:val="InternetLink"/>
                </w:rPr>
                <w:t xml:space="preserve">Sangamo Therapeutics, Inc. Monthly Operating Report for the period ended August 31,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110"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7088" w:type="dxa"/>
        <w:jc w:val="left"/>
        <w:tblInd w:w="0" w:type="dxa"/>
        <w:tblLayout w:type="fixed"/>
        <w:tblCellMar>
          <w:top w:w="0" w:type="dxa"/>
          <w:left w:w="0" w:type="dxa"/>
          <w:bottom w:w="0" w:type="dxa"/>
          <w:right w:w="0" w:type="dxa"/>
        </w:tblCellMar>
      </w:tblPr>
      <w:tblGrid>
        <w:gridCol w:w="2270"/>
        <w:gridCol w:w="60"/>
        <w:gridCol w:w="23"/>
        <w:gridCol w:w="60"/>
        <w:gridCol w:w="365"/>
        <w:gridCol w:w="60"/>
        <w:gridCol w:w="4250"/>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5" w:type="dxa"/>
            <w:gridSpan w:val="3"/>
            <w:tcBorders/>
            <w:vAlign w:val="center"/>
          </w:tcPr>
          <w:p>
            <w:pPr>
              <w:pStyle w:val="TableContents"/>
              <w:bidi w:val="0"/>
              <w:spacing w:before="0" w:after="283"/>
              <w:jc w:val="left"/>
              <w:rPr>
                <w:b/>
              </w:rPr>
            </w:pPr>
            <w:r>
              <w:rPr>
                <w:b/>
              </w:rPr>
              <w:t>SANGAMO THERAPEUTICS,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SCOTT B. WILLOUGHBY</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Scott B. Willoughby</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center"/>
              <w:rPr/>
            </w:pPr>
            <w:r>
              <w:rPr/>
              <w:t>Chief Legal Officer and Corporate Secretary</w:t>
            </w:r>
          </w:p>
        </w:tc>
      </w:tr>
    </w:tbl>
    <w:p>
      <w:pPr>
        <w:pStyle w:val="TextBody"/>
        <w:bidi w:val="0"/>
        <w:spacing w:before="0" w:after="0"/>
        <w:jc w:val="right"/>
        <w:rPr>
          <w:rFonts w:ascii="Times New Roman" w:hAnsi="Times New Roman"/>
          <w:b/>
          <w:sz w:val="20"/>
        </w:rPr>
      </w:pPr>
      <w:bookmarkStart w:id="2" w:name="d453907dex991.htm"/>
      <w:bookmarkStart w:id="3" w:name="ksd453907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Case 26-10989-CTG Doc 513 Filed 10/14/26 Page 1 of 26 </w:t>
      </w:r>
    </w:p>
    <w:p>
      <w:pPr>
        <w:pStyle w:val="TextBody"/>
        <w:bidi w:val="0"/>
        <w:spacing w:before="240" w:after="0"/>
        <w:jc w:val="right"/>
        <w:rPr>
          <w:rFonts w:ascii="Times New Roman" w:hAnsi="Times New Roman"/>
          <w:sz w:val="20"/>
        </w:rPr>
      </w:pPr>
      <w:r>
        <w:rPr>
          <w:rFonts w:ascii="Times New Roman" w:hAnsi="Times New Roman"/>
          <w:sz w:val="20"/>
        </w:rPr>
        <w:t xml:space="preserve">Docket #0513 Date Filed: 10/14/2026 </w:t>
      </w:r>
    </w:p>
    <w:p>
      <w:pPr>
        <w:pStyle w:val="TextBody"/>
        <w:bidi w:val="0"/>
        <w:spacing w:before="240" w:after="0"/>
        <w:jc w:val="center"/>
        <w:rPr>
          <w:rFonts w:ascii="Times New Roman" w:hAnsi="Times New Roman"/>
          <w:sz w:val="20"/>
        </w:rPr>
      </w:pPr>
      <w:r>
        <w:rPr>
          <w:rFonts w:ascii="Times New Roman" w:hAnsi="Times New Roman"/>
          <w:sz w:val="20"/>
        </w:rPr>
        <w:t xml:space="preserve">UNITED STATES BANKRUPTCY COURT </w:t>
      </w:r>
    </w:p>
    <w:p>
      <w:pPr>
        <w:pStyle w:val="TextBody"/>
        <w:bidi w:val="0"/>
        <w:spacing w:before="240" w:after="0"/>
        <w:jc w:val="center"/>
        <w:rPr/>
      </w:pPr>
      <w:r>
        <w:rPr>
          <w:u w:val="single"/>
        </w:rPr>
        <w:t>     </w:t>
      </w:r>
      <w:r>
        <w:rPr/>
        <w:t xml:space="preserve"> </w:t>
      </w:r>
      <w:r>
        <w:rPr>
          <w:rFonts w:ascii="Times New Roman" w:hAnsi="Times New Roman"/>
          <w:sz w:val="20"/>
        </w:rPr>
        <w:t xml:space="preserve">DISTRICT OF DELAWARE </w:t>
      </w:r>
    </w:p>
    <w:p>
      <w:pPr>
        <w:pStyle w:val="TextBody"/>
        <w:bidi w:val="0"/>
        <w:spacing w:before="0" w:after="0"/>
        <w:jc w:val="left"/>
        <w:rPr/>
      </w:pPr>
      <w:r>
        <w:rPr/>
        <w:t> </w:t>
      </w:r>
    </w:p>
    <w:p>
      <w:pPr>
        <w:pStyle w:val="TextBody"/>
        <w:bidi w:val="0"/>
        <w:spacing w:before="240" w:after="0"/>
        <w:jc w:val="center"/>
        <w:rPr/>
      </w:pPr>
      <w:r>
        <w:rPr>
          <w:u w:val="single"/>
        </w:rPr>
        <w:t>                    </w:t>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2961"/>
        <w:gridCol w:w="101"/>
        <w:gridCol w:w="3573"/>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pPr>
            <w:r>
              <w:rPr/>
              <w:t>In Re. SANGAMO THERAPEUTICS, INC.</w:t>
            </w:r>
          </w:p>
        </w:tc>
        <w:tc>
          <w:tcPr>
            <w:tcW w:w="101"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Case No. 26-10989</w:t>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pPr>
            <w:r>
              <w:rPr/>
              <w:t>  </w:t>
            </w:r>
            <w:r>
              <w:rPr>
                <w:u w:val="single"/>
              </w:rPr>
              <w:t>                   </w:t>
            </w:r>
          </w:p>
        </w:tc>
        <w:tc>
          <w:tcPr>
            <w:tcW w:w="101"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pPr>
            <w:r>
              <w:rPr/>
              <w:t>Debtor(s)</w:t>
            </w:r>
          </w:p>
        </w:tc>
        <w:tc>
          <w:tcPr>
            <w:tcW w:w="101"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573" w:type="dxa"/>
            <w:tcBorders/>
          </w:tcPr>
          <w:p>
            <w:pPr>
              <w:pStyle w:val="TableContents"/>
              <w:bidi w:val="0"/>
              <w:spacing w:before="0" w:after="283"/>
              <w:jc w:val="left"/>
              <w:rPr/>
            </w:pPr>
            <w:r>
              <w:rPr/>
              <w:t xml:space="preserve">☐ </w:t>
            </w:r>
            <w:r>
              <w:rPr/>
              <w:t>Jointly Administered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29"/>
        <w:gridCol w:w="175"/>
        <w:gridCol w:w="3095"/>
        <w:gridCol w:w="175"/>
        <w:gridCol w:w="2579"/>
        <w:gridCol w:w="175"/>
        <w:gridCol w:w="265"/>
        <w:gridCol w:w="777"/>
        <w:gridCol w:w="335"/>
      </w:tblGrid>
      <w:tr>
        <w:trPr/>
        <w:tc>
          <w:tcPr>
            <w:tcW w:w="262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899" w:type="dxa"/>
            <w:gridSpan w:val="3"/>
            <w:tcBorders>
              <w:bottom w:val="single" w:sz="2" w:space="0" w:color="000000"/>
            </w:tcBorders>
            <w:tcMar>
              <w:bottom w:w="28" w:type="dxa"/>
            </w:tcMar>
          </w:tcPr>
          <w:p>
            <w:pPr>
              <w:pStyle w:val="TableContents"/>
              <w:bidi w:val="0"/>
              <w:spacing w:before="0" w:after="283"/>
              <w:jc w:val="left"/>
              <w:rPr>
                <w:b/>
              </w:rPr>
            </w:pPr>
            <w:r>
              <w:rPr>
                <w:b/>
              </w:rPr>
              <w:t>Monthly Operating Report</w:t>
            </w:r>
          </w:p>
        </w:tc>
        <w:tc>
          <w:tcPr>
            <w:tcW w:w="175" w:type="dxa"/>
            <w:tcBorders>
              <w:bottom w:val="single" w:sz="2" w:space="0" w:color="000000"/>
            </w:tcBorders>
            <w:tcMar>
              <w:bottom w:w="28" w:type="dxa"/>
            </w:tcMar>
            <w:vAlign w:val="bottom"/>
          </w:tcPr>
          <w:p>
            <w:pPr>
              <w:pStyle w:val="TableContents"/>
              <w:bidi w:val="0"/>
              <w:spacing w:before="0" w:after="283"/>
              <w:jc w:val="left"/>
              <w:rPr/>
            </w:pPr>
            <w:r>
              <w:rPr/>
              <w:t>  </w:t>
            </w:r>
          </w:p>
        </w:tc>
        <w:tc>
          <w:tcPr>
            <w:tcW w:w="2579" w:type="dxa"/>
            <w:tcBorders>
              <w:bottom w:val="single" w:sz="2" w:space="0" w:color="000000"/>
            </w:tcBorders>
            <w:tcMar>
              <w:bottom w:w="28" w:type="dxa"/>
            </w:tcMar>
          </w:tcPr>
          <w:p>
            <w:pPr>
              <w:pStyle w:val="TableContents"/>
              <w:bidi w:val="0"/>
              <w:spacing w:before="0" w:after="283"/>
              <w:jc w:val="left"/>
              <w:rPr/>
            </w:pPr>
            <w:r>
              <w:rPr/>
              <w:t> </w:t>
            </w:r>
          </w:p>
        </w:tc>
        <w:tc>
          <w:tcPr>
            <w:tcW w:w="175" w:type="dxa"/>
            <w:tcBorders>
              <w:bottom w:val="single" w:sz="2" w:space="0" w:color="000000"/>
            </w:tcBorders>
            <w:tcMar>
              <w:bottom w:w="28" w:type="dxa"/>
            </w:tcMar>
            <w:vAlign w:val="bottom"/>
          </w:tcPr>
          <w:p>
            <w:pPr>
              <w:pStyle w:val="TableContents"/>
              <w:bidi w:val="0"/>
              <w:spacing w:before="0" w:after="283"/>
              <w:jc w:val="left"/>
              <w:rPr/>
            </w:pPr>
            <w:r>
              <w:rPr/>
              <w:t>  </w:t>
            </w:r>
          </w:p>
        </w:tc>
        <w:tc>
          <w:tcPr>
            <w:tcW w:w="1377" w:type="dxa"/>
            <w:gridSpan w:val="3"/>
            <w:tcBorders>
              <w:bottom w:val="single" w:sz="2" w:space="0" w:color="000000"/>
            </w:tcBorders>
            <w:tcMar>
              <w:bottom w:w="28" w:type="dxa"/>
            </w:tcMar>
          </w:tcPr>
          <w:p>
            <w:pPr>
              <w:pStyle w:val="TableContents"/>
              <w:bidi w:val="0"/>
              <w:spacing w:before="0" w:after="283"/>
              <w:jc w:val="left"/>
              <w:rPr/>
            </w:pPr>
            <w:r>
              <w:rPr/>
              <w:t>Chapter 11</w:t>
            </w:r>
          </w:p>
        </w:tc>
      </w:tr>
      <w:tr>
        <w:trPr>
          <w:trHeight w:val="120" w:hRule="atLeast"/>
        </w:trPr>
        <w:tc>
          <w:tcPr>
            <w:tcW w:w="5899" w:type="dxa"/>
            <w:gridSpan w:val="3"/>
            <w:tcBorders/>
            <w:vAlign w:val="center"/>
          </w:tcPr>
          <w:p>
            <w:pPr>
              <w:pStyle w:val="TableContents"/>
              <w:bidi w:val="0"/>
              <w:spacing w:before="0" w:after="283"/>
              <w:jc w:val="left"/>
              <w:rPr>
                <w:sz w:val="4"/>
                <w:szCs w:val="4"/>
              </w:rPr>
            </w:pPr>
            <w:r>
              <w:rPr>
                <w:sz w:val="4"/>
                <w:szCs w:val="4"/>
              </w:rPr>
            </w:r>
          </w:p>
        </w:tc>
        <w:tc>
          <w:tcPr>
            <w:tcW w:w="2754" w:type="dxa"/>
            <w:gridSpan w:val="2"/>
            <w:tcBorders/>
            <w:vAlign w:val="center"/>
          </w:tcPr>
          <w:p>
            <w:pPr>
              <w:pStyle w:val="TableContents"/>
              <w:bidi w:val="0"/>
              <w:spacing w:before="0" w:after="283"/>
              <w:jc w:val="left"/>
              <w:rPr>
                <w:sz w:val="4"/>
                <w:szCs w:val="4"/>
              </w:rPr>
            </w:pPr>
            <w:r>
              <w:rPr>
                <w:sz w:val="4"/>
                <w:szCs w:val="4"/>
              </w:rPr>
            </w:r>
          </w:p>
        </w:tc>
        <w:tc>
          <w:tcPr>
            <w:tcW w:w="440" w:type="dxa"/>
            <w:gridSpan w:val="2"/>
            <w:tcBorders/>
            <w:vAlign w:val="center"/>
          </w:tcPr>
          <w:p>
            <w:pPr>
              <w:pStyle w:val="TableContents"/>
              <w:bidi w:val="0"/>
              <w:spacing w:before="0" w:after="283"/>
              <w:jc w:val="left"/>
              <w:rPr>
                <w:sz w:val="4"/>
                <w:szCs w:val="4"/>
              </w:rPr>
            </w:pPr>
            <w:r>
              <w:rPr>
                <w:sz w:val="4"/>
                <w:szCs w:val="4"/>
              </w:rPr>
            </w:r>
          </w:p>
        </w:tc>
        <w:tc>
          <w:tcPr>
            <w:tcW w:w="1112" w:type="dxa"/>
            <w:gridSpan w:val="2"/>
            <w:tcBorders/>
            <w:vAlign w:val="center"/>
          </w:tcPr>
          <w:p>
            <w:pPr>
              <w:pStyle w:val="TableContents"/>
              <w:bidi w:val="0"/>
              <w:spacing w:before="0" w:after="283"/>
              <w:jc w:val="left"/>
              <w:rPr>
                <w:sz w:val="4"/>
                <w:szCs w:val="4"/>
              </w:rPr>
            </w:pPr>
            <w:r>
              <w:rPr>
                <w:sz w:val="4"/>
                <w:szCs w:val="4"/>
              </w:rPr>
            </w:r>
          </w:p>
        </w:tc>
      </w:tr>
      <w:tr>
        <w:trPr/>
        <w:tc>
          <w:tcPr>
            <w:tcW w:w="5899" w:type="dxa"/>
            <w:gridSpan w:val="3"/>
            <w:tcBorders/>
          </w:tcPr>
          <w:p>
            <w:pPr>
              <w:pStyle w:val="TableContents"/>
              <w:bidi w:val="0"/>
              <w:spacing w:before="0" w:after="283"/>
              <w:jc w:val="left"/>
              <w:rPr/>
            </w:pPr>
            <w:r>
              <w:rPr/>
              <w:t>Reporting Period Ended: 08/31/2026</w:t>
            </w:r>
          </w:p>
        </w:tc>
        <w:tc>
          <w:tcPr>
            <w:tcW w:w="175" w:type="dxa"/>
            <w:tcBorders/>
            <w:vAlign w:val="bottom"/>
          </w:tcPr>
          <w:p>
            <w:pPr>
              <w:pStyle w:val="TableContents"/>
              <w:bidi w:val="0"/>
              <w:spacing w:before="0" w:after="283"/>
              <w:jc w:val="left"/>
              <w:rPr/>
            </w:pPr>
            <w:r>
              <w:rPr/>
              <w:t>  </w:t>
            </w:r>
          </w:p>
        </w:tc>
        <w:tc>
          <w:tcPr>
            <w:tcW w:w="2579" w:type="dxa"/>
            <w:tcBorders/>
          </w:tcPr>
          <w:p>
            <w:pPr>
              <w:pStyle w:val="TableContents"/>
              <w:bidi w:val="0"/>
              <w:spacing w:before="0" w:after="283"/>
              <w:jc w:val="left"/>
              <w:rPr/>
            </w:pPr>
            <w:r>
              <w:rPr/>
              <w:t> </w:t>
            </w:r>
            <w:r>
              <w:rPr/>
              <w:t>Petition Date: 06/23/2026</w:t>
            </w:r>
          </w:p>
        </w:tc>
        <w:tc>
          <w:tcPr>
            <w:tcW w:w="175"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pPr>
            <w:r>
              <w:rPr/>
              <w:t>  </w:t>
            </w:r>
          </w:p>
        </w:tc>
        <w:tc>
          <w:tcPr>
            <w:tcW w:w="335" w:type="dxa"/>
            <w:tcBorders/>
          </w:tcPr>
          <w:p>
            <w:pPr>
              <w:pStyle w:val="TableContents"/>
              <w:bidi w:val="0"/>
              <w:spacing w:before="0" w:after="283"/>
              <w:jc w:val="left"/>
              <w:rPr>
                <w:sz w:val="4"/>
                <w:szCs w:val="4"/>
              </w:rPr>
            </w:pPr>
            <w:r>
              <w:rPr>
                <w:sz w:val="4"/>
                <w:szCs w:val="4"/>
              </w:rPr>
            </w:r>
          </w:p>
        </w:tc>
      </w:tr>
      <w:tr>
        <w:trPr>
          <w:trHeight w:val="120" w:hRule="atLeast"/>
        </w:trPr>
        <w:tc>
          <w:tcPr>
            <w:tcW w:w="2629" w:type="dxa"/>
            <w:tcBorders/>
            <w:vAlign w:val="center"/>
          </w:tcPr>
          <w:p>
            <w:pPr>
              <w:pStyle w:val="TableContents"/>
              <w:bidi w:val="0"/>
              <w:spacing w:before="0" w:after="283"/>
              <w:jc w:val="left"/>
              <w:rPr>
                <w:sz w:val="4"/>
                <w:szCs w:val="4"/>
              </w:rPr>
            </w:pPr>
            <w:r>
              <w:rPr>
                <w:sz w:val="4"/>
                <w:szCs w:val="4"/>
              </w:rPr>
            </w:r>
          </w:p>
        </w:tc>
        <w:tc>
          <w:tcPr>
            <w:tcW w:w="3270" w:type="dxa"/>
            <w:gridSpan w:val="2"/>
            <w:tcBorders/>
            <w:vAlign w:val="center"/>
          </w:tcPr>
          <w:p>
            <w:pPr>
              <w:pStyle w:val="TableContents"/>
              <w:bidi w:val="0"/>
              <w:spacing w:before="0" w:after="283"/>
              <w:jc w:val="left"/>
              <w:rPr>
                <w:sz w:val="4"/>
                <w:szCs w:val="4"/>
              </w:rPr>
            </w:pPr>
            <w:r>
              <w:rPr>
                <w:sz w:val="4"/>
                <w:szCs w:val="4"/>
              </w:rPr>
            </w:r>
          </w:p>
        </w:tc>
        <w:tc>
          <w:tcPr>
            <w:tcW w:w="4306" w:type="dxa"/>
            <w:gridSpan w:val="6"/>
            <w:tcBorders/>
            <w:vAlign w:val="center"/>
          </w:tcPr>
          <w:p>
            <w:pPr>
              <w:pStyle w:val="TableContents"/>
              <w:bidi w:val="0"/>
              <w:spacing w:before="0" w:after="283"/>
              <w:jc w:val="left"/>
              <w:rPr>
                <w:sz w:val="4"/>
                <w:szCs w:val="4"/>
              </w:rPr>
            </w:pPr>
            <w:r>
              <w:rPr>
                <w:sz w:val="4"/>
                <w:szCs w:val="4"/>
              </w:rPr>
            </w:r>
          </w:p>
        </w:tc>
      </w:tr>
      <w:tr>
        <w:trPr/>
        <w:tc>
          <w:tcPr>
            <w:tcW w:w="2629" w:type="dxa"/>
            <w:tcBorders/>
          </w:tcPr>
          <w:p>
            <w:pPr>
              <w:pStyle w:val="TableContents"/>
              <w:bidi w:val="0"/>
              <w:spacing w:before="0" w:after="283"/>
              <w:jc w:val="left"/>
              <w:rPr/>
            </w:pPr>
            <w:r>
              <w:rPr/>
              <w:t>Months Pending: 2</w:t>
            </w:r>
          </w:p>
        </w:tc>
        <w:tc>
          <w:tcPr>
            <w:tcW w:w="175" w:type="dxa"/>
            <w:tcBorders/>
            <w:vAlign w:val="bottom"/>
          </w:tcPr>
          <w:p>
            <w:pPr>
              <w:pStyle w:val="TableContents"/>
              <w:bidi w:val="0"/>
              <w:spacing w:before="0" w:after="283"/>
              <w:jc w:val="left"/>
              <w:rPr/>
            </w:pPr>
            <w:r>
              <w:rPr/>
              <w:t>  </w:t>
            </w:r>
          </w:p>
        </w:tc>
        <w:tc>
          <w:tcPr>
            <w:tcW w:w="3095"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4131" w:type="dxa"/>
            <w:gridSpan w:val="5"/>
            <w:tcBorders/>
          </w:tcPr>
          <w:p>
            <w:pPr>
              <w:pStyle w:val="TableContents"/>
              <w:bidi w:val="0"/>
              <w:spacing w:before="0" w:after="283"/>
              <w:jc w:val="left"/>
              <w:rPr/>
            </w:pPr>
            <w:r>
              <w:rPr/>
              <w:t> </w:t>
            </w:r>
            <w:r>
              <w:rPr/>
              <w:t xml:space="preserve">Industry Classification: </w:t>
            </w:r>
            <w:r>
              <w:rPr/>
              <w:drawing>
                <wp:inline distT="0" distB="0" distL="0" distR="0">
                  <wp:extent cx="1152525" cy="219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2525" cy="219075"/>
                          </a:xfrm>
                          <a:prstGeom prst="rect">
                            <a:avLst/>
                          </a:prstGeom>
                        </pic:spPr>
                      </pic:pic>
                    </a:graphicData>
                  </a:graphic>
                </wp:inline>
              </w:drawing>
            </w:r>
            <w:r>
              <w:rPr/>
              <w:t xml:space="preserve"> </w:t>
            </w:r>
          </w:p>
        </w:tc>
      </w:tr>
      <w:tr>
        <w:trPr>
          <w:trHeight w:val="120" w:hRule="atLeast"/>
        </w:trPr>
        <w:tc>
          <w:tcPr>
            <w:tcW w:w="2629" w:type="dxa"/>
            <w:tcBorders/>
            <w:vAlign w:val="center"/>
          </w:tcPr>
          <w:p>
            <w:pPr>
              <w:pStyle w:val="TableContents"/>
              <w:bidi w:val="0"/>
              <w:spacing w:before="0" w:after="283"/>
              <w:jc w:val="left"/>
              <w:rPr>
                <w:sz w:val="4"/>
                <w:szCs w:val="4"/>
              </w:rPr>
            </w:pPr>
            <w:r>
              <w:rPr>
                <w:sz w:val="4"/>
                <w:szCs w:val="4"/>
              </w:rPr>
            </w:r>
          </w:p>
        </w:tc>
        <w:tc>
          <w:tcPr>
            <w:tcW w:w="3270" w:type="dxa"/>
            <w:gridSpan w:val="2"/>
            <w:tcBorders/>
            <w:vAlign w:val="center"/>
          </w:tcPr>
          <w:p>
            <w:pPr>
              <w:pStyle w:val="TableContents"/>
              <w:bidi w:val="0"/>
              <w:spacing w:before="0" w:after="283"/>
              <w:jc w:val="left"/>
              <w:rPr>
                <w:sz w:val="4"/>
                <w:szCs w:val="4"/>
              </w:rPr>
            </w:pPr>
            <w:r>
              <w:rPr>
                <w:sz w:val="4"/>
                <w:szCs w:val="4"/>
              </w:rPr>
            </w:r>
          </w:p>
        </w:tc>
        <w:tc>
          <w:tcPr>
            <w:tcW w:w="2754" w:type="dxa"/>
            <w:gridSpan w:val="2"/>
            <w:tcBorders/>
            <w:vAlign w:val="center"/>
          </w:tcPr>
          <w:p>
            <w:pPr>
              <w:pStyle w:val="TableContents"/>
              <w:bidi w:val="0"/>
              <w:spacing w:before="0" w:after="283"/>
              <w:jc w:val="left"/>
              <w:rPr>
                <w:sz w:val="4"/>
                <w:szCs w:val="4"/>
              </w:rPr>
            </w:pPr>
            <w:r>
              <w:rPr>
                <w:sz w:val="4"/>
                <w:szCs w:val="4"/>
              </w:rPr>
            </w:r>
          </w:p>
        </w:tc>
        <w:tc>
          <w:tcPr>
            <w:tcW w:w="440" w:type="dxa"/>
            <w:gridSpan w:val="2"/>
            <w:tcBorders/>
            <w:vAlign w:val="center"/>
          </w:tcPr>
          <w:p>
            <w:pPr>
              <w:pStyle w:val="TableContents"/>
              <w:bidi w:val="0"/>
              <w:spacing w:before="0" w:after="283"/>
              <w:jc w:val="left"/>
              <w:rPr>
                <w:sz w:val="4"/>
                <w:szCs w:val="4"/>
              </w:rPr>
            </w:pPr>
            <w:r>
              <w:rPr>
                <w:sz w:val="4"/>
                <w:szCs w:val="4"/>
              </w:rPr>
            </w:r>
          </w:p>
        </w:tc>
        <w:tc>
          <w:tcPr>
            <w:tcW w:w="1112" w:type="dxa"/>
            <w:gridSpan w:val="2"/>
            <w:tcBorders/>
            <w:vAlign w:val="center"/>
          </w:tcPr>
          <w:p>
            <w:pPr>
              <w:pStyle w:val="TableContents"/>
              <w:bidi w:val="0"/>
              <w:spacing w:before="0" w:after="283"/>
              <w:jc w:val="left"/>
              <w:rPr>
                <w:sz w:val="4"/>
                <w:szCs w:val="4"/>
              </w:rPr>
            </w:pPr>
            <w:r>
              <w:rPr>
                <w:sz w:val="4"/>
                <w:szCs w:val="4"/>
              </w:rPr>
            </w:r>
          </w:p>
        </w:tc>
      </w:tr>
      <w:tr>
        <w:trPr/>
        <w:tc>
          <w:tcPr>
            <w:tcW w:w="2629" w:type="dxa"/>
            <w:tcBorders/>
          </w:tcPr>
          <w:p>
            <w:pPr>
              <w:pStyle w:val="TableContents"/>
              <w:bidi w:val="0"/>
              <w:spacing w:before="0" w:after="283"/>
              <w:jc w:val="left"/>
              <w:rPr/>
            </w:pPr>
            <w:r>
              <w:rPr/>
              <w:t>Reporting Method:</w:t>
            </w:r>
          </w:p>
        </w:tc>
        <w:tc>
          <w:tcPr>
            <w:tcW w:w="175" w:type="dxa"/>
            <w:tcBorders/>
            <w:vAlign w:val="bottom"/>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xml:space="preserve">Accrual Basis </w:t>
            </w:r>
            <w:r>
              <w:rPr/>
              <w:drawing>
                <wp:inline distT="0" distB="0" distL="0" distR="0">
                  <wp:extent cx="171450" cy="171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1450" cy="171450"/>
                          </a:xfrm>
                          <a:prstGeom prst="rect">
                            <a:avLst/>
                          </a:prstGeom>
                        </pic:spPr>
                      </pic:pic>
                    </a:graphicData>
                  </a:graphic>
                </wp:inline>
              </w:drawing>
            </w:r>
            <w:r>
              <w:rPr/>
              <w:t xml:space="preserve"> </w:t>
            </w:r>
          </w:p>
        </w:tc>
        <w:tc>
          <w:tcPr>
            <w:tcW w:w="175" w:type="dxa"/>
            <w:tcBorders/>
            <w:vAlign w:val="bottom"/>
          </w:tcPr>
          <w:p>
            <w:pPr>
              <w:pStyle w:val="TableContents"/>
              <w:bidi w:val="0"/>
              <w:spacing w:before="0" w:after="283"/>
              <w:jc w:val="left"/>
              <w:rPr/>
            </w:pPr>
            <w:r>
              <w:rPr/>
              <w:t>  </w:t>
            </w:r>
          </w:p>
        </w:tc>
        <w:tc>
          <w:tcPr>
            <w:tcW w:w="2579" w:type="dxa"/>
            <w:tcBorders/>
          </w:tcPr>
          <w:p>
            <w:pPr>
              <w:pStyle w:val="TableContents"/>
              <w:bidi w:val="0"/>
              <w:spacing w:before="0" w:after="283"/>
              <w:jc w:val="left"/>
              <w:rPr/>
            </w:pPr>
            <w:r>
              <w:rPr/>
              <w:t xml:space="preserve">Cash Basis </w:t>
            </w:r>
            <w:r>
              <w:rPr/>
              <w:drawing>
                <wp:inline distT="0" distB="0" distL="0" distR="0">
                  <wp:extent cx="161925" cy="171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1925" cy="171450"/>
                          </a:xfrm>
                          <a:prstGeom prst="rect">
                            <a:avLst/>
                          </a:prstGeom>
                        </pic:spPr>
                      </pic:pic>
                    </a:graphicData>
                  </a:graphic>
                </wp:inline>
              </w:drawing>
            </w:r>
            <w:r>
              <w:rPr/>
              <w:t xml:space="preserve"> </w:t>
            </w:r>
          </w:p>
        </w:tc>
        <w:tc>
          <w:tcPr>
            <w:tcW w:w="175"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pPr>
            <w:r>
              <w:rPr/>
              <w:t>  </w:t>
            </w:r>
          </w:p>
        </w:tc>
        <w:tc>
          <w:tcPr>
            <w:tcW w:w="335" w:type="dxa"/>
            <w:tcBorders/>
          </w:tcPr>
          <w:p>
            <w:pPr>
              <w:pStyle w:val="TableContents"/>
              <w:bidi w:val="0"/>
              <w:spacing w:before="0" w:after="283"/>
              <w:jc w:val="left"/>
              <w:rPr>
                <w:sz w:val="4"/>
                <w:szCs w:val="4"/>
              </w:rPr>
            </w:pPr>
            <w:r>
              <w:rPr>
                <w:sz w:val="4"/>
                <w:szCs w:val="4"/>
              </w:rPr>
            </w:r>
          </w:p>
        </w:tc>
      </w:tr>
      <w:tr>
        <w:trPr>
          <w:trHeight w:val="120" w:hRule="atLeast"/>
        </w:trPr>
        <w:tc>
          <w:tcPr>
            <w:tcW w:w="5899" w:type="dxa"/>
            <w:gridSpan w:val="3"/>
            <w:tcBorders/>
            <w:vAlign w:val="center"/>
          </w:tcPr>
          <w:p>
            <w:pPr>
              <w:pStyle w:val="TableContents"/>
              <w:bidi w:val="0"/>
              <w:spacing w:before="0" w:after="283"/>
              <w:jc w:val="left"/>
              <w:rPr>
                <w:sz w:val="4"/>
                <w:szCs w:val="4"/>
              </w:rPr>
            </w:pPr>
            <w:r>
              <w:rPr>
                <w:sz w:val="4"/>
                <w:szCs w:val="4"/>
              </w:rPr>
            </w:r>
          </w:p>
        </w:tc>
        <w:tc>
          <w:tcPr>
            <w:tcW w:w="2754" w:type="dxa"/>
            <w:gridSpan w:val="2"/>
            <w:tcBorders/>
            <w:vAlign w:val="center"/>
          </w:tcPr>
          <w:p>
            <w:pPr>
              <w:pStyle w:val="TableContents"/>
              <w:bidi w:val="0"/>
              <w:spacing w:before="0" w:after="283"/>
              <w:jc w:val="left"/>
              <w:rPr>
                <w:sz w:val="4"/>
                <w:szCs w:val="4"/>
              </w:rPr>
            </w:pPr>
            <w:r>
              <w:rPr>
                <w:sz w:val="4"/>
                <w:szCs w:val="4"/>
              </w:rPr>
            </w:r>
          </w:p>
        </w:tc>
        <w:tc>
          <w:tcPr>
            <w:tcW w:w="440" w:type="dxa"/>
            <w:gridSpan w:val="2"/>
            <w:tcBorders/>
            <w:vAlign w:val="center"/>
          </w:tcPr>
          <w:p>
            <w:pPr>
              <w:pStyle w:val="TableContents"/>
              <w:bidi w:val="0"/>
              <w:spacing w:before="0" w:after="283"/>
              <w:jc w:val="left"/>
              <w:rPr>
                <w:sz w:val="4"/>
                <w:szCs w:val="4"/>
              </w:rPr>
            </w:pPr>
            <w:r>
              <w:rPr>
                <w:sz w:val="4"/>
                <w:szCs w:val="4"/>
              </w:rPr>
            </w:r>
          </w:p>
        </w:tc>
        <w:tc>
          <w:tcPr>
            <w:tcW w:w="1112" w:type="dxa"/>
            <w:gridSpan w:val="2"/>
            <w:tcBorders/>
            <w:vAlign w:val="center"/>
          </w:tcPr>
          <w:p>
            <w:pPr>
              <w:pStyle w:val="TableContents"/>
              <w:bidi w:val="0"/>
              <w:spacing w:before="0" w:after="283"/>
              <w:jc w:val="left"/>
              <w:rPr>
                <w:sz w:val="4"/>
                <w:szCs w:val="4"/>
              </w:rPr>
            </w:pPr>
            <w:r>
              <w:rPr>
                <w:sz w:val="4"/>
                <w:szCs w:val="4"/>
              </w:rPr>
            </w:r>
          </w:p>
        </w:tc>
      </w:tr>
      <w:tr>
        <w:trPr/>
        <w:tc>
          <w:tcPr>
            <w:tcW w:w="5899" w:type="dxa"/>
            <w:gridSpan w:val="3"/>
            <w:tcBorders/>
          </w:tcPr>
          <w:p>
            <w:pPr>
              <w:pStyle w:val="TableContents"/>
              <w:bidi w:val="0"/>
              <w:spacing w:before="0" w:after="283"/>
              <w:jc w:val="left"/>
              <w:rPr/>
            </w:pPr>
            <w:r>
              <w:rPr/>
              <w:t>Debtor’s Full-Time Employees (current):</w:t>
            </w:r>
          </w:p>
        </w:tc>
        <w:tc>
          <w:tcPr>
            <w:tcW w:w="175" w:type="dxa"/>
            <w:tcBorders/>
            <w:vAlign w:val="bottom"/>
          </w:tcPr>
          <w:p>
            <w:pPr>
              <w:pStyle w:val="TableContents"/>
              <w:bidi w:val="0"/>
              <w:spacing w:before="0" w:after="283"/>
              <w:jc w:val="left"/>
              <w:rPr/>
            </w:pPr>
            <w:r>
              <w:rPr/>
              <w:t>  </w:t>
            </w:r>
          </w:p>
        </w:tc>
        <w:tc>
          <w:tcPr>
            <w:tcW w:w="2579" w:type="dxa"/>
            <w:tcBorders/>
          </w:tcPr>
          <w:p>
            <w:pPr>
              <w:pStyle w:val="TableContents"/>
              <w:bidi w:val="0"/>
              <w:spacing w:before="0" w:after="283"/>
              <w:jc w:val="left"/>
              <w:rPr/>
            </w:pPr>
            <w:r>
              <w:rPr/>
              <w:t>73</w:t>
            </w:r>
          </w:p>
        </w:tc>
        <w:tc>
          <w:tcPr>
            <w:tcW w:w="175"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pPr>
            <w:r>
              <w:rPr/>
              <w:t>  </w:t>
            </w:r>
          </w:p>
        </w:tc>
        <w:tc>
          <w:tcPr>
            <w:tcW w:w="335" w:type="dxa"/>
            <w:tcBorders/>
          </w:tcPr>
          <w:p>
            <w:pPr>
              <w:pStyle w:val="TableContents"/>
              <w:bidi w:val="0"/>
              <w:spacing w:before="0" w:after="283"/>
              <w:jc w:val="left"/>
              <w:rPr>
                <w:sz w:val="4"/>
                <w:szCs w:val="4"/>
              </w:rPr>
            </w:pPr>
            <w:r>
              <w:rPr>
                <w:sz w:val="4"/>
                <w:szCs w:val="4"/>
              </w:rPr>
            </w:r>
          </w:p>
        </w:tc>
      </w:tr>
      <w:tr>
        <w:trPr>
          <w:trHeight w:val="120" w:hRule="atLeast"/>
        </w:trPr>
        <w:tc>
          <w:tcPr>
            <w:tcW w:w="5899" w:type="dxa"/>
            <w:gridSpan w:val="3"/>
            <w:tcBorders/>
            <w:vAlign w:val="center"/>
          </w:tcPr>
          <w:p>
            <w:pPr>
              <w:pStyle w:val="TableContents"/>
              <w:bidi w:val="0"/>
              <w:spacing w:before="0" w:after="283"/>
              <w:jc w:val="left"/>
              <w:rPr>
                <w:sz w:val="4"/>
                <w:szCs w:val="4"/>
              </w:rPr>
            </w:pPr>
            <w:r>
              <w:rPr>
                <w:sz w:val="4"/>
                <w:szCs w:val="4"/>
              </w:rPr>
            </w:r>
          </w:p>
        </w:tc>
        <w:tc>
          <w:tcPr>
            <w:tcW w:w="2754" w:type="dxa"/>
            <w:gridSpan w:val="2"/>
            <w:tcBorders/>
            <w:vAlign w:val="center"/>
          </w:tcPr>
          <w:p>
            <w:pPr>
              <w:pStyle w:val="TableContents"/>
              <w:bidi w:val="0"/>
              <w:spacing w:before="0" w:after="283"/>
              <w:jc w:val="left"/>
              <w:rPr>
                <w:sz w:val="4"/>
                <w:szCs w:val="4"/>
              </w:rPr>
            </w:pPr>
            <w:r>
              <w:rPr>
                <w:sz w:val="4"/>
                <w:szCs w:val="4"/>
              </w:rPr>
            </w:r>
          </w:p>
        </w:tc>
        <w:tc>
          <w:tcPr>
            <w:tcW w:w="440" w:type="dxa"/>
            <w:gridSpan w:val="2"/>
            <w:tcBorders/>
            <w:vAlign w:val="center"/>
          </w:tcPr>
          <w:p>
            <w:pPr>
              <w:pStyle w:val="TableContents"/>
              <w:bidi w:val="0"/>
              <w:spacing w:before="0" w:after="283"/>
              <w:jc w:val="left"/>
              <w:rPr>
                <w:sz w:val="4"/>
                <w:szCs w:val="4"/>
              </w:rPr>
            </w:pPr>
            <w:r>
              <w:rPr>
                <w:sz w:val="4"/>
                <w:szCs w:val="4"/>
              </w:rPr>
            </w:r>
          </w:p>
        </w:tc>
        <w:tc>
          <w:tcPr>
            <w:tcW w:w="1112" w:type="dxa"/>
            <w:gridSpan w:val="2"/>
            <w:tcBorders/>
            <w:vAlign w:val="center"/>
          </w:tcPr>
          <w:p>
            <w:pPr>
              <w:pStyle w:val="TableContents"/>
              <w:bidi w:val="0"/>
              <w:spacing w:before="0" w:after="283"/>
              <w:jc w:val="left"/>
              <w:rPr>
                <w:sz w:val="4"/>
                <w:szCs w:val="4"/>
              </w:rPr>
            </w:pPr>
            <w:r>
              <w:rPr>
                <w:sz w:val="4"/>
                <w:szCs w:val="4"/>
              </w:rPr>
            </w:r>
          </w:p>
        </w:tc>
      </w:tr>
      <w:tr>
        <w:trPr/>
        <w:tc>
          <w:tcPr>
            <w:tcW w:w="5899" w:type="dxa"/>
            <w:gridSpan w:val="3"/>
            <w:tcBorders/>
          </w:tcPr>
          <w:p>
            <w:pPr>
              <w:pStyle w:val="TableContents"/>
              <w:bidi w:val="0"/>
              <w:spacing w:before="0" w:after="283"/>
              <w:jc w:val="left"/>
              <w:rPr/>
            </w:pPr>
            <w:r>
              <w:rPr/>
              <w:t>Debtor’s Full-Time Employees (as of date of order for relief):</w:t>
            </w:r>
          </w:p>
        </w:tc>
        <w:tc>
          <w:tcPr>
            <w:tcW w:w="175" w:type="dxa"/>
            <w:tcBorders/>
            <w:vAlign w:val="bottom"/>
          </w:tcPr>
          <w:p>
            <w:pPr>
              <w:pStyle w:val="TableContents"/>
              <w:bidi w:val="0"/>
              <w:spacing w:before="0" w:after="283"/>
              <w:jc w:val="left"/>
              <w:rPr/>
            </w:pPr>
            <w:r>
              <w:rPr/>
              <w:t>  </w:t>
            </w:r>
          </w:p>
        </w:tc>
        <w:tc>
          <w:tcPr>
            <w:tcW w:w="2579" w:type="dxa"/>
            <w:tcBorders/>
          </w:tcPr>
          <w:p>
            <w:pPr>
              <w:pStyle w:val="TableContents"/>
              <w:bidi w:val="0"/>
              <w:spacing w:before="0" w:after="283"/>
              <w:jc w:val="left"/>
              <w:rPr/>
            </w:pPr>
            <w:r>
              <w:rPr/>
              <w:t>74</w:t>
            </w:r>
          </w:p>
        </w:tc>
        <w:tc>
          <w:tcPr>
            <w:tcW w:w="175"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pPr>
            <w:r>
              <w:rPr/>
              <w:t>  </w:t>
            </w:r>
          </w:p>
        </w:tc>
        <w:tc>
          <w:tcPr>
            <w:tcW w:w="33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b/>
          <w:sz w:val="20"/>
        </w:rPr>
        <w:t>Supporting Documentation</w:t>
      </w:r>
      <w:r>
        <w:rPr>
          <w:rFonts w:ascii="Times New Roman" w:hAnsi="Times New Roman"/>
          <w:sz w:val="20"/>
        </w:rPr>
        <w:t xml:space="preserve"> (check all that are attached): </w:t>
      </w:r>
    </w:p>
    <w:p>
      <w:pPr>
        <w:pStyle w:val="TextBody"/>
        <w:bidi w:val="0"/>
        <w:spacing w:before="120" w:after="0"/>
        <w:jc w:val="left"/>
        <w:rPr>
          <w:rFonts w:ascii="Times New Roman" w:hAnsi="Times New Roman"/>
          <w:sz w:val="20"/>
        </w:rPr>
      </w:pPr>
      <w:r>
        <w:rPr>
          <w:rFonts w:ascii="Times New Roman" w:hAnsi="Times New Roman"/>
          <w:sz w:val="20"/>
        </w:rPr>
        <w:t xml:space="preserve">(For jointly administered debtors, any required schedules must be provided on a non-consolidated basis for each debtor)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Statement of cash receipts and disbursements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Balance sheet containing the summary and detail of the assets, liabilities and equity (net worth) or deficit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Statement of operations (profit or loss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Accounts receivable aging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Postpetition liabilities aging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Statement of capital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 of payments to professionals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 of payments to insiders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bank statements and bank reconciliations for the reporting period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Description of the assets sold or transferred and the terms of the sale or transfer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12"/>
        <w:gridCol w:w="108"/>
        <w:gridCol w:w="1844"/>
        <w:gridCol w:w="120"/>
        <w:gridCol w:w="4021"/>
      </w:tblGrid>
      <w:tr>
        <w:trPr/>
        <w:tc>
          <w:tcPr>
            <w:tcW w:w="411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411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Nikunj Jain</w:t>
            </w:r>
          </w:p>
        </w:tc>
        <w:tc>
          <w:tcPr>
            <w:tcW w:w="108" w:type="dxa"/>
            <w:tcBorders/>
            <w:vAlign w:val="bottom"/>
          </w:tcPr>
          <w:p>
            <w:pPr>
              <w:pStyle w:val="TableContents"/>
              <w:bidi w:val="0"/>
              <w:spacing w:before="0" w:after="283"/>
              <w:jc w:val="left"/>
              <w:rPr/>
            </w:pPr>
            <w:r>
              <w:rPr/>
              <w:t> </w:t>
            </w:r>
          </w:p>
        </w:tc>
        <w:tc>
          <w:tcPr>
            <w:tcW w:w="184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Nikunj Jain</w:t>
            </w:r>
          </w:p>
        </w:tc>
      </w:tr>
      <w:tr>
        <w:trPr/>
        <w:tc>
          <w:tcPr>
            <w:tcW w:w="4112" w:type="dxa"/>
            <w:tcBorders/>
          </w:tcPr>
          <w:p>
            <w:pPr>
              <w:pStyle w:val="TableContents"/>
              <w:bidi w:val="0"/>
              <w:spacing w:before="0" w:after="283"/>
              <w:jc w:val="left"/>
              <w:rPr/>
            </w:pPr>
            <w:r>
              <w:rPr/>
              <w:t>Signature of Responsible Party</w:t>
            </w:r>
          </w:p>
        </w:tc>
        <w:tc>
          <w:tcPr>
            <w:tcW w:w="108" w:type="dxa"/>
            <w:tcBorders/>
            <w:vAlign w:val="bottom"/>
          </w:tcPr>
          <w:p>
            <w:pPr>
              <w:pStyle w:val="TableContents"/>
              <w:bidi w:val="0"/>
              <w:spacing w:before="0" w:after="283"/>
              <w:jc w:val="left"/>
              <w:rPr/>
            </w:pPr>
            <w:r>
              <w:rPr/>
              <w:t> </w:t>
            </w:r>
          </w:p>
        </w:tc>
        <w:tc>
          <w:tcPr>
            <w:tcW w:w="184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21" w:type="dxa"/>
            <w:tcBorders/>
          </w:tcPr>
          <w:p>
            <w:pPr>
              <w:pStyle w:val="TableContents"/>
              <w:bidi w:val="0"/>
              <w:spacing w:before="0" w:after="283"/>
              <w:jc w:val="left"/>
              <w:rPr/>
            </w:pPr>
            <w:r>
              <w:rPr/>
              <w:t>Printed Name of Responsible Party</w:t>
            </w:r>
          </w:p>
        </w:tc>
      </w:tr>
      <w:tr>
        <w:trPr>
          <w:trHeight w:val="120" w:hRule="atLeast"/>
        </w:trPr>
        <w:tc>
          <w:tcPr>
            <w:tcW w:w="4112" w:type="dxa"/>
            <w:tcBorders/>
            <w:vAlign w:val="center"/>
          </w:tcPr>
          <w:p>
            <w:pPr>
              <w:pStyle w:val="TableContents"/>
              <w:bidi w:val="0"/>
              <w:spacing w:before="0" w:after="283"/>
              <w:jc w:val="left"/>
              <w:rPr>
                <w:sz w:val="4"/>
                <w:szCs w:val="4"/>
              </w:rPr>
            </w:pPr>
            <w:r>
              <w:rPr>
                <w:sz w:val="4"/>
                <w:szCs w:val="4"/>
              </w:rPr>
            </w:r>
          </w:p>
        </w:tc>
        <w:tc>
          <w:tcPr>
            <w:tcW w:w="1952" w:type="dxa"/>
            <w:gridSpan w:val="2"/>
            <w:tcBorders/>
            <w:vAlign w:val="center"/>
          </w:tcPr>
          <w:p>
            <w:pPr>
              <w:pStyle w:val="TableContents"/>
              <w:bidi w:val="0"/>
              <w:spacing w:before="0" w:after="283"/>
              <w:jc w:val="left"/>
              <w:rPr>
                <w:sz w:val="4"/>
                <w:szCs w:val="4"/>
              </w:rPr>
            </w:pPr>
            <w:r>
              <w:rPr>
                <w:sz w:val="4"/>
                <w:szCs w:val="4"/>
              </w:rPr>
            </w:r>
          </w:p>
        </w:tc>
        <w:tc>
          <w:tcPr>
            <w:tcW w:w="4141" w:type="dxa"/>
            <w:gridSpan w:val="2"/>
            <w:tcBorders/>
            <w:vAlign w:val="center"/>
          </w:tcPr>
          <w:p>
            <w:pPr>
              <w:pStyle w:val="TableContents"/>
              <w:bidi w:val="0"/>
              <w:spacing w:before="0" w:after="283"/>
              <w:jc w:val="left"/>
              <w:rPr>
                <w:sz w:val="4"/>
                <w:szCs w:val="4"/>
              </w:rPr>
            </w:pPr>
            <w:r>
              <w:rPr>
                <w:sz w:val="4"/>
                <w:szCs w:val="4"/>
              </w:rPr>
            </w:r>
          </w:p>
        </w:tc>
      </w:tr>
      <w:tr>
        <w:trPr/>
        <w:tc>
          <w:tcPr>
            <w:tcW w:w="411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10/14/2026</w:t>
            </w:r>
          </w:p>
        </w:tc>
        <w:tc>
          <w:tcPr>
            <w:tcW w:w="108" w:type="dxa"/>
            <w:tcBorders/>
            <w:vAlign w:val="bottom"/>
          </w:tcPr>
          <w:p>
            <w:pPr>
              <w:pStyle w:val="TableContents"/>
              <w:bidi w:val="0"/>
              <w:spacing w:before="0" w:after="283"/>
              <w:jc w:val="left"/>
              <w:rPr/>
            </w:pPr>
            <w:r>
              <w:rPr/>
              <w:t> </w:t>
            </w:r>
          </w:p>
        </w:tc>
        <w:tc>
          <w:tcPr>
            <w:tcW w:w="184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21" w:type="dxa"/>
            <w:tcBorders/>
          </w:tcPr>
          <w:p>
            <w:pPr>
              <w:pStyle w:val="TableContents"/>
              <w:bidi w:val="0"/>
              <w:spacing w:before="0" w:after="283"/>
              <w:jc w:val="left"/>
              <w:rPr>
                <w:sz w:val="4"/>
                <w:szCs w:val="4"/>
              </w:rPr>
            </w:pPr>
            <w:r>
              <w:rPr>
                <w:sz w:val="4"/>
                <w:szCs w:val="4"/>
              </w:rPr>
            </w:r>
          </w:p>
        </w:tc>
      </w:tr>
      <w:tr>
        <w:trPr/>
        <w:tc>
          <w:tcPr>
            <w:tcW w:w="4112" w:type="dxa"/>
            <w:tcBorders/>
          </w:tcPr>
          <w:p>
            <w:pPr>
              <w:pStyle w:val="TableContents"/>
              <w:bidi w:val="0"/>
              <w:spacing w:before="0" w:after="283"/>
              <w:jc w:val="left"/>
              <w:rPr/>
            </w:pPr>
            <w:r>
              <w:rPr/>
              <w:t>Date</w:t>
            </w:r>
          </w:p>
        </w:tc>
        <w:tc>
          <w:tcPr>
            <w:tcW w:w="108" w:type="dxa"/>
            <w:tcBorders/>
            <w:vAlign w:val="bottom"/>
          </w:tcPr>
          <w:p>
            <w:pPr>
              <w:pStyle w:val="TableContents"/>
              <w:bidi w:val="0"/>
              <w:spacing w:before="0" w:after="283"/>
              <w:jc w:val="left"/>
              <w:rPr/>
            </w:pPr>
            <w:r>
              <w:rPr/>
              <w:t> </w:t>
            </w:r>
          </w:p>
        </w:tc>
        <w:tc>
          <w:tcPr>
            <w:tcW w:w="184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21" w:type="dxa"/>
            <w:tcBorders/>
          </w:tcPr>
          <w:p>
            <w:pPr>
              <w:pStyle w:val="TableContents"/>
              <w:bidi w:val="0"/>
              <w:spacing w:before="0" w:after="283"/>
              <w:jc w:val="left"/>
              <w:rPr>
                <w:sz w:val="4"/>
                <w:szCs w:val="4"/>
              </w:rPr>
            </w:pPr>
            <w:r>
              <w:rPr>
                <w:sz w:val="4"/>
                <w:szCs w:val="4"/>
              </w:rPr>
            </w:r>
          </w:p>
        </w:tc>
      </w:tr>
      <w:tr>
        <w:trPr>
          <w:trHeight w:val="120" w:hRule="atLeast"/>
        </w:trPr>
        <w:tc>
          <w:tcPr>
            <w:tcW w:w="4112" w:type="dxa"/>
            <w:tcBorders/>
            <w:vAlign w:val="center"/>
          </w:tcPr>
          <w:p>
            <w:pPr>
              <w:pStyle w:val="TableContents"/>
              <w:bidi w:val="0"/>
              <w:spacing w:before="0" w:after="283"/>
              <w:jc w:val="left"/>
              <w:rPr>
                <w:sz w:val="4"/>
                <w:szCs w:val="4"/>
              </w:rPr>
            </w:pPr>
            <w:r>
              <w:rPr>
                <w:sz w:val="4"/>
                <w:szCs w:val="4"/>
              </w:rPr>
            </w:r>
          </w:p>
        </w:tc>
        <w:tc>
          <w:tcPr>
            <w:tcW w:w="1952" w:type="dxa"/>
            <w:gridSpan w:val="2"/>
            <w:tcBorders/>
            <w:vAlign w:val="center"/>
          </w:tcPr>
          <w:p>
            <w:pPr>
              <w:pStyle w:val="TableContents"/>
              <w:bidi w:val="0"/>
              <w:spacing w:before="0" w:after="283"/>
              <w:jc w:val="left"/>
              <w:rPr>
                <w:sz w:val="4"/>
                <w:szCs w:val="4"/>
              </w:rPr>
            </w:pPr>
            <w:r>
              <w:rPr>
                <w:sz w:val="4"/>
                <w:szCs w:val="4"/>
              </w:rPr>
            </w:r>
          </w:p>
        </w:tc>
        <w:tc>
          <w:tcPr>
            <w:tcW w:w="4141" w:type="dxa"/>
            <w:gridSpan w:val="2"/>
            <w:tcBorders/>
            <w:vAlign w:val="center"/>
          </w:tcPr>
          <w:p>
            <w:pPr>
              <w:pStyle w:val="TableContents"/>
              <w:bidi w:val="0"/>
              <w:spacing w:before="0" w:after="283"/>
              <w:jc w:val="left"/>
              <w:rPr>
                <w:sz w:val="4"/>
                <w:szCs w:val="4"/>
              </w:rPr>
            </w:pPr>
            <w:r>
              <w:rPr>
                <w:sz w:val="4"/>
                <w:szCs w:val="4"/>
              </w:rPr>
            </w:r>
          </w:p>
        </w:tc>
      </w:tr>
      <w:tr>
        <w:trPr/>
        <w:tc>
          <w:tcPr>
            <w:tcW w:w="411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84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501 Canal Blvd., Suite A100 Richmond, CA 94804</w:t>
            </w:r>
          </w:p>
        </w:tc>
      </w:tr>
      <w:tr>
        <w:trPr/>
        <w:tc>
          <w:tcPr>
            <w:tcW w:w="411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84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21" w:type="dxa"/>
            <w:tcBorders/>
          </w:tcPr>
          <w:p>
            <w:pPr>
              <w:pStyle w:val="TableContents"/>
              <w:bidi w:val="0"/>
              <w:spacing w:before="0" w:after="283"/>
              <w:jc w:val="left"/>
              <w:rPr/>
            </w:pPr>
            <w:r>
              <w:rPr/>
              <w:t>Address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STATEMENT: This Periodic Report is associated with an open bankruptcy case; therefore, Paperwork Reduction Act exemption 5 C.F.R. §1320.4(a)(2) applies.</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2990850"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90850" cy="5429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2"/>
        <w:gridCol w:w="121"/>
        <w:gridCol w:w="3235"/>
        <w:gridCol w:w="121"/>
        <w:gridCol w:w="3116"/>
      </w:tblGrid>
      <w:tr>
        <w:trPr/>
        <w:tc>
          <w:tcPr>
            <w:tcW w:w="361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r>
      <w:tr>
        <w:trPr/>
        <w:tc>
          <w:tcPr>
            <w:tcW w:w="3612" w:type="dxa"/>
            <w:tcBorders/>
          </w:tcPr>
          <w:p>
            <w:pPr>
              <w:pStyle w:val="TableContents"/>
              <w:bidi w:val="0"/>
              <w:spacing w:before="0" w:after="283"/>
              <w:jc w:val="left"/>
              <w:rPr/>
            </w:pPr>
            <w:r>
              <w:rPr/>
              <w:t>UST Form 11-MOR (12/01/2021)</w:t>
            </w:r>
          </w:p>
        </w:tc>
        <w:tc>
          <w:tcPr>
            <w:tcW w:w="121"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center"/>
              <w:rPr/>
            </w:pPr>
            <w:r>
              <w:rPr/>
              <w:t>1</w:t>
            </w:r>
          </w:p>
        </w:tc>
        <w:tc>
          <w:tcPr>
            <w:tcW w:w="121" w:type="dxa"/>
            <w:tcBorders/>
            <w:vAlign w:val="bottom"/>
          </w:tcPr>
          <w:p>
            <w:pPr>
              <w:pStyle w:val="TableContents"/>
              <w:bidi w:val="0"/>
              <w:spacing w:before="0" w:after="283"/>
              <w:jc w:val="left"/>
              <w:rPr/>
            </w:pPr>
            <w:r>
              <w:rPr/>
              <w:t>  </w:t>
            </w:r>
          </w:p>
        </w:tc>
        <w:tc>
          <w:tcPr>
            <w:tcW w:w="311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2 of 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right"/>
              <w:rPr/>
            </w:pPr>
            <w:r>
              <w:rPr/>
              <w:t>Case No. 26-10989</w:t>
            </w:r>
          </w:p>
        </w:tc>
      </w:tr>
    </w:tbl>
    <w:p>
      <w:pPr>
        <w:pStyle w:val="TextBody"/>
        <w:bidi w:val="0"/>
        <w:spacing w:before="0" w:after="0"/>
        <w:jc w:val="left"/>
        <w:rPr/>
      </w:pPr>
      <w:r>
        <w:rPr/>
        <w:t> </w:t>
      </w:r>
    </w:p>
    <w:tbl>
      <w:tblPr>
        <w:tblW w:w="13770" w:type="dxa"/>
        <w:jc w:val="center"/>
        <w:tblInd w:w="0" w:type="dxa"/>
        <w:tblLayout w:type="fixed"/>
        <w:tblCellMar>
          <w:top w:w="0" w:type="dxa"/>
          <w:left w:w="0" w:type="dxa"/>
          <w:bottom w:w="0" w:type="dxa"/>
          <w:right w:w="0" w:type="dxa"/>
        </w:tblCellMar>
      </w:tblPr>
      <w:tblGrid>
        <w:gridCol w:w="260"/>
        <w:gridCol w:w="120"/>
        <w:gridCol w:w="10355"/>
        <w:gridCol w:w="120"/>
        <w:gridCol w:w="140"/>
        <w:gridCol w:w="1220"/>
        <w:gridCol w:w="60"/>
        <w:gridCol w:w="120"/>
        <w:gridCol w:w="140"/>
        <w:gridCol w:w="1175"/>
        <w:gridCol w:w="60"/>
      </w:tblGrid>
      <w:tr>
        <w:trPr/>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3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735" w:type="dxa"/>
            <w:gridSpan w:val="3"/>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 1: Cash Receipts and Disbursements</w:t>
            </w:r>
          </w:p>
        </w:tc>
        <w:tc>
          <w:tcPr>
            <w:tcW w:w="12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 Month</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Cumulative</w:t>
            </w:r>
          </w:p>
        </w:tc>
        <w:tc>
          <w:tcPr>
            <w:tcW w:w="60" w:type="dxa"/>
            <w:tcBorders/>
            <w:vAlign w:val="bottom"/>
          </w:tcPr>
          <w:p>
            <w:pPr>
              <w:pStyle w:val="TableContents"/>
              <w:bidi w:val="0"/>
              <w:spacing w:before="0" w:after="283"/>
              <w:jc w:val="left"/>
              <w:rPr/>
            </w:pPr>
            <w:r>
              <w:rPr/>
              <w:t> </w:t>
            </w:r>
          </w:p>
        </w:tc>
      </w:tr>
      <w:tr>
        <w:trPr/>
        <w:tc>
          <w:tcPr>
            <w:tcW w:w="260" w:type="dxa"/>
            <w:tcBorders/>
            <w:shd w:fill="CCEEFF" w:val="clear"/>
          </w:tcPr>
          <w:p>
            <w:pPr>
              <w:pStyle w:val="TableContents"/>
              <w:bidi w:val="0"/>
              <w:spacing w:before="0" w:after="283"/>
              <w:jc w:val="left"/>
              <w:rPr/>
            </w:pPr>
            <w:r>
              <w:rPr/>
              <w:t>a.</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Cash balance beginning of month</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16,906,954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Total receipts (net of transfers between accounts)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10,145,433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5" w:type="dxa"/>
            <w:tcBorders/>
            <w:vAlign w:val="bottom"/>
          </w:tcPr>
          <w:p>
            <w:pPr>
              <w:pStyle w:val="TableContents"/>
              <w:bidi w:val="0"/>
              <w:spacing w:before="0" w:after="283"/>
              <w:jc w:val="right"/>
              <w:rPr/>
            </w:pPr>
            <w:r>
              <w:rPr/>
              <w:t>38,707,494</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60" w:type="dxa"/>
            <w:tcBorders/>
            <w:shd w:fill="CCEEFF" w:val="clear"/>
          </w:tcPr>
          <w:p>
            <w:pPr>
              <w:pStyle w:val="TableContents"/>
              <w:bidi w:val="0"/>
              <w:spacing w:before="0" w:after="283"/>
              <w:jc w:val="left"/>
              <w:rPr/>
            </w:pPr>
            <w:r>
              <w:rPr/>
              <w:t>c.</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Total disbursements (net of transfers between accounts)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3,826,691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20,338,902</w:t>
            </w:r>
          </w:p>
        </w:tc>
        <w:tc>
          <w:tcPr>
            <w:tcW w:w="60" w:type="dxa"/>
            <w:tcBorders/>
            <w:shd w:fill="CCEEFF" w:val="clear"/>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d.</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Cash balance end of month (a+b-c)</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23,225,696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shd w:fill="CCEEFF" w:val="clear"/>
          </w:tcPr>
          <w:p>
            <w:pPr>
              <w:pStyle w:val="TableContents"/>
              <w:bidi w:val="0"/>
              <w:spacing w:before="0" w:after="283"/>
              <w:jc w:val="left"/>
              <w:rPr/>
            </w:pPr>
            <w:r>
              <w:rPr/>
              <w:t>e.</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Disbursements made by third party for the benefit of the estate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f.</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Total disbursements for quarterly fee calculation (c+e)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3,826,691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5" w:type="dxa"/>
            <w:tcBorders/>
            <w:vAlign w:val="bottom"/>
          </w:tcPr>
          <w:p>
            <w:pPr>
              <w:pStyle w:val="TableContents"/>
              <w:bidi w:val="0"/>
              <w:spacing w:before="0" w:after="283"/>
              <w:jc w:val="right"/>
              <w:rPr/>
            </w:pPr>
            <w:r>
              <w:rPr/>
              <w:t>20,338,902</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rHeight w:val="240" w:hRule="atLeast"/>
        </w:trPr>
        <w:tc>
          <w:tcPr>
            <w:tcW w:w="10735" w:type="dxa"/>
            <w:gridSpan w:val="3"/>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r>
      <w:tr>
        <w:trPr/>
        <w:tc>
          <w:tcPr>
            <w:tcW w:w="10735" w:type="dxa"/>
            <w:gridSpan w:val="3"/>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Part 2: Asset and Liability Status</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(Not generally applicable to Individual Debtors. See Instructions.)</w:t>
            </w:r>
          </w:p>
        </w:tc>
        <w:tc>
          <w:tcPr>
            <w:tcW w:w="12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 Month</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60" w:type="dxa"/>
            <w:tcBorders/>
            <w:shd w:fill="CCEEFF" w:val="clear"/>
          </w:tcPr>
          <w:p>
            <w:pPr>
              <w:pStyle w:val="TableContents"/>
              <w:bidi w:val="0"/>
              <w:spacing w:before="0" w:after="283"/>
              <w:jc w:val="left"/>
              <w:rPr/>
            </w:pPr>
            <w:r>
              <w:rPr/>
              <w:t>a.</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Accounts receivable (total net of allowance)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90,355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Accounts receivable over 90 days outstanding (net of allowance)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90,355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shd w:fill="CCEEFF" w:val="clear"/>
          </w:tcPr>
          <w:p>
            <w:pPr>
              <w:pStyle w:val="TableContents"/>
              <w:bidi w:val="0"/>
              <w:spacing w:before="0" w:after="283"/>
              <w:jc w:val="left"/>
              <w:rPr/>
            </w:pPr>
            <w:r>
              <w:rPr/>
              <w:t>c.</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 xml:space="preserve">Inventory (Book  </w:t>
            </w:r>
            <w:r>
              <w:rPr/>
              <w:drawing>
                <wp:inline distT="0" distB="0" distL="0" distR="0">
                  <wp:extent cx="161925" cy="171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1925" cy="171450"/>
                          </a:xfrm>
                          <a:prstGeom prst="rect">
                            <a:avLst/>
                          </a:prstGeom>
                        </pic:spPr>
                      </pic:pic>
                    </a:graphicData>
                  </a:graphic>
                </wp:inline>
              </w:drawing>
            </w:r>
            <w:r>
              <w:rPr/>
              <w:t xml:space="preserve">   Market  </w:t>
            </w:r>
            <w:r>
              <w:rPr/>
              <w:drawing>
                <wp:inline distT="0" distB="0" distL="0" distR="0">
                  <wp:extent cx="161925" cy="171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1925" cy="171450"/>
                          </a:xfrm>
                          <a:prstGeom prst="rect">
                            <a:avLst/>
                          </a:prstGeom>
                        </pic:spPr>
                      </pic:pic>
                    </a:graphicData>
                  </a:graphic>
                </wp:inline>
              </w:drawing>
            </w:r>
            <w:r>
              <w:rPr/>
              <w:t xml:space="preserve">   Other  </w:t>
            </w:r>
            <w:r>
              <w:rPr/>
              <w:drawing>
                <wp:inline distT="0" distB="0" distL="0" distR="0">
                  <wp:extent cx="171450" cy="171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1450" cy="171450"/>
                          </a:xfrm>
                          <a:prstGeom prst="rect">
                            <a:avLst/>
                          </a:prstGeom>
                        </pic:spPr>
                      </pic:pic>
                    </a:graphicData>
                  </a:graphic>
                </wp:inline>
              </w:drawing>
            </w:r>
            <w:r>
              <w:rPr/>
              <w:t xml:space="preserve">   (attach explanation))</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d</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Total current assets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25,398,606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shd w:fill="CCEEFF" w:val="clear"/>
          </w:tcPr>
          <w:p>
            <w:pPr>
              <w:pStyle w:val="TableContents"/>
              <w:bidi w:val="0"/>
              <w:spacing w:before="0" w:after="283"/>
              <w:jc w:val="left"/>
              <w:rPr/>
            </w:pPr>
            <w:r>
              <w:rPr/>
              <w:t>e.</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Total assets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147,881,705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f.</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Postpetition payables (excluding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28,270,062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shd w:fill="CCEEFF" w:val="clear"/>
          </w:tcPr>
          <w:p>
            <w:pPr>
              <w:pStyle w:val="TableContents"/>
              <w:bidi w:val="0"/>
              <w:spacing w:before="0" w:after="283"/>
              <w:jc w:val="left"/>
              <w:rPr/>
            </w:pPr>
            <w:r>
              <w:rPr/>
              <w:t>g.</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Postpetition payables past due (excluding taxes)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768,173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h.</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Postpetition taxes payable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308,160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shd w:fill="CCEEFF" w:val="clear"/>
          </w:tcPr>
          <w:p>
            <w:pPr>
              <w:pStyle w:val="TableContents"/>
              <w:bidi w:val="0"/>
              <w:spacing w:before="0" w:after="283"/>
              <w:jc w:val="left"/>
              <w:rPr/>
            </w:pPr>
            <w:r>
              <w:rPr/>
              <w:t>i.</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Postpetition taxes past due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j.</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Total postpetition debt (f+h)</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28,578,222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shd w:fill="CCEEFF" w:val="clear"/>
          </w:tcPr>
          <w:p>
            <w:pPr>
              <w:pStyle w:val="TableContents"/>
              <w:bidi w:val="0"/>
              <w:spacing w:before="0" w:after="283"/>
              <w:jc w:val="left"/>
              <w:rPr/>
            </w:pPr>
            <w:r>
              <w:rPr/>
              <w:t>k.</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Prepetition secured debt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l.</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Prepetition priority debt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32,543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shd w:fill="CCEEFF" w:val="clear"/>
          </w:tcPr>
          <w:p>
            <w:pPr>
              <w:pStyle w:val="TableContents"/>
              <w:bidi w:val="0"/>
              <w:spacing w:before="0" w:after="283"/>
              <w:jc w:val="left"/>
              <w:rPr/>
            </w:pPr>
            <w:r>
              <w:rPr/>
              <w:t>m.</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Prepetition unsecured debt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78,651,484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n.</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Total liabilities (debt) (j+k+l+m)</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107,262,249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shd w:fill="CCEEFF" w:val="clear"/>
          </w:tcPr>
          <w:p>
            <w:pPr>
              <w:pStyle w:val="TableContents"/>
              <w:bidi w:val="0"/>
              <w:spacing w:before="0" w:after="283"/>
              <w:jc w:val="left"/>
              <w:rPr/>
            </w:pPr>
            <w:r>
              <w:rPr/>
              <w:t>o.</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Ending equity/net worth (e-n)</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40,619,456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0735" w:type="dxa"/>
            <w:gridSpan w:val="3"/>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r>
      <w:tr>
        <w:trPr/>
        <w:tc>
          <w:tcPr>
            <w:tcW w:w="10735" w:type="dxa"/>
            <w:gridSpan w:val="3"/>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 3: Assets Sold or Transferred</w:t>
            </w:r>
          </w:p>
        </w:tc>
        <w:tc>
          <w:tcPr>
            <w:tcW w:w="12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 Month</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Cumulative</w:t>
            </w:r>
          </w:p>
        </w:tc>
        <w:tc>
          <w:tcPr>
            <w:tcW w:w="60" w:type="dxa"/>
            <w:tcBorders/>
            <w:vAlign w:val="bottom"/>
          </w:tcPr>
          <w:p>
            <w:pPr>
              <w:pStyle w:val="TableContents"/>
              <w:bidi w:val="0"/>
              <w:spacing w:before="0" w:after="283"/>
              <w:jc w:val="left"/>
              <w:rPr/>
            </w:pPr>
            <w:r>
              <w:rPr/>
              <w:t> </w:t>
            </w:r>
          </w:p>
        </w:tc>
      </w:tr>
      <w:tr>
        <w:trPr/>
        <w:tc>
          <w:tcPr>
            <w:tcW w:w="260" w:type="dxa"/>
            <w:tcBorders/>
            <w:shd w:fill="CCEEFF" w:val="clear"/>
          </w:tcPr>
          <w:p>
            <w:pPr>
              <w:pStyle w:val="TableContents"/>
              <w:bidi w:val="0"/>
              <w:spacing w:before="0" w:after="283"/>
              <w:jc w:val="left"/>
              <w:rPr/>
            </w:pPr>
            <w:r>
              <w:rPr/>
              <w:t>a.</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Total cash sales price for assets sold/transferred outside the ordinary course of business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2,300,000</w:t>
            </w:r>
          </w:p>
        </w:tc>
        <w:tc>
          <w:tcPr>
            <w:tcW w:w="60" w:type="dxa"/>
            <w:tcBorders/>
            <w:shd w:fill="CCEEFF" w:val="clear"/>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60"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Total payments to third parties incident to assets being sold/transferred outside the ordinary course of business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60" w:type="dxa"/>
            <w:tcBorders/>
            <w:shd w:fill="CCEEFF" w:val="clear"/>
          </w:tcPr>
          <w:p>
            <w:pPr>
              <w:pStyle w:val="TableContents"/>
              <w:bidi w:val="0"/>
              <w:spacing w:before="0" w:after="283"/>
              <w:jc w:val="left"/>
              <w:rPr/>
            </w:pPr>
            <w:r>
              <w:rPr/>
              <w:t>c.</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Net cash proceeds from assets sold/transferred outside the ordinary course of business (a-b)</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2,300,000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2,300,000</w:t>
            </w:r>
          </w:p>
        </w:tc>
        <w:tc>
          <w:tcPr>
            <w:tcW w:w="60" w:type="dxa"/>
            <w:tcBorders/>
            <w:shd w:fill="CCEEFF" w:val="clear"/>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rHeight w:val="240" w:hRule="atLeast"/>
        </w:trPr>
        <w:tc>
          <w:tcPr>
            <w:tcW w:w="10735" w:type="dxa"/>
            <w:gridSpan w:val="3"/>
            <w:tcBorders/>
            <w:vAlign w:val="center"/>
          </w:tcPr>
          <w:p>
            <w:pPr>
              <w:pStyle w:val="TableContents"/>
              <w:bidi w:val="0"/>
              <w:spacing w:before="0" w:after="283"/>
              <w:jc w:val="left"/>
              <w:rPr>
                <w:sz w:val="4"/>
                <w:szCs w:val="4"/>
              </w:rPr>
            </w:pPr>
            <w:r>
              <w:rPr>
                <w:sz w:val="4"/>
                <w:szCs w:val="4"/>
              </w:rPr>
            </w:r>
          </w:p>
        </w:tc>
        <w:tc>
          <w:tcPr>
            <w:tcW w:w="1540"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r>
      <w:tr>
        <w:trPr/>
        <w:tc>
          <w:tcPr>
            <w:tcW w:w="10735" w:type="dxa"/>
            <w:gridSpan w:val="3"/>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Part 4: Income Statement (Statement of Operations)</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(Not generally applicable to Individual Debtors. See Instructions.)</w:t>
            </w:r>
          </w:p>
        </w:tc>
        <w:tc>
          <w:tcPr>
            <w:tcW w:w="12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 Month</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Cumulative</w:t>
            </w:r>
          </w:p>
        </w:tc>
        <w:tc>
          <w:tcPr>
            <w:tcW w:w="60" w:type="dxa"/>
            <w:tcBorders/>
            <w:vAlign w:val="bottom"/>
          </w:tcPr>
          <w:p>
            <w:pPr>
              <w:pStyle w:val="TableContents"/>
              <w:bidi w:val="0"/>
              <w:spacing w:before="0" w:after="283"/>
              <w:jc w:val="left"/>
              <w:rPr/>
            </w:pPr>
            <w:r>
              <w:rPr/>
              <w:t> </w:t>
            </w:r>
          </w:p>
        </w:tc>
      </w:tr>
      <w:tr>
        <w:trPr/>
        <w:tc>
          <w:tcPr>
            <w:tcW w:w="260" w:type="dxa"/>
            <w:tcBorders/>
            <w:shd w:fill="CCEEFF" w:val="clear"/>
          </w:tcPr>
          <w:p>
            <w:pPr>
              <w:pStyle w:val="TableContents"/>
              <w:bidi w:val="0"/>
              <w:spacing w:before="0" w:after="283"/>
              <w:jc w:val="left"/>
              <w:rPr/>
            </w:pPr>
            <w:r>
              <w:rPr/>
              <w:t>a.</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Gross income/sales (net of returns and allowances)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430,190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Cost of goods sold (inclusive of depreciation, if applicable)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shd w:fill="CCEEFF" w:val="clear"/>
          </w:tcPr>
          <w:p>
            <w:pPr>
              <w:pStyle w:val="TableContents"/>
              <w:bidi w:val="0"/>
              <w:spacing w:before="0" w:after="283"/>
              <w:jc w:val="left"/>
              <w:rPr/>
            </w:pPr>
            <w:r>
              <w:rPr/>
              <w:t>c.</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Gross profit (a-b)</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430,190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d.</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Selling expenses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shd w:fill="CCEEFF" w:val="clear"/>
          </w:tcPr>
          <w:p>
            <w:pPr>
              <w:pStyle w:val="TableContents"/>
              <w:bidi w:val="0"/>
              <w:spacing w:before="0" w:after="283"/>
              <w:jc w:val="left"/>
              <w:rPr/>
            </w:pPr>
            <w:r>
              <w:rPr/>
              <w:t>e.</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General and administrative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3,679,482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f.</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Other expenses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602,848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shd w:fill="CCEEFF" w:val="clear"/>
          </w:tcPr>
          <w:p>
            <w:pPr>
              <w:pStyle w:val="TableContents"/>
              <w:bidi w:val="0"/>
              <w:spacing w:before="0" w:after="283"/>
              <w:jc w:val="left"/>
              <w:rPr/>
            </w:pPr>
            <w:r>
              <w:rPr/>
              <w:t>g.</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Depreciation and/or amortization (not included in 4b)</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137,645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h.</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Interest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192,082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shd w:fill="CCEEFF" w:val="clear"/>
          </w:tcPr>
          <w:p>
            <w:pPr>
              <w:pStyle w:val="TableContents"/>
              <w:bidi w:val="0"/>
              <w:spacing w:before="0" w:after="283"/>
              <w:jc w:val="left"/>
              <w:rPr/>
            </w:pPr>
            <w:r>
              <w:rPr/>
              <w:t>i.</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Taxes (local, state, and federal)</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j.</w:t>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pPr>
            <w:r>
              <w:rPr/>
              <w:t>Reorganization items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9,979,799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60" w:type="dxa"/>
            <w:tcBorders/>
            <w:shd w:fill="CCEEFF" w:val="clear"/>
          </w:tcPr>
          <w:p>
            <w:pPr>
              <w:pStyle w:val="TableContents"/>
              <w:bidi w:val="0"/>
              <w:spacing w:before="0" w:after="283"/>
              <w:jc w:val="left"/>
              <w:rPr/>
            </w:pPr>
            <w:r>
              <w:rPr/>
              <w:t>k.</w:t>
            </w:r>
          </w:p>
        </w:tc>
        <w:tc>
          <w:tcPr>
            <w:tcW w:w="120" w:type="dxa"/>
            <w:tcBorders/>
            <w:shd w:fill="CCEEFF" w:val="clear"/>
            <w:vAlign w:val="bottom"/>
          </w:tcPr>
          <w:p>
            <w:pPr>
              <w:pStyle w:val="TableContents"/>
              <w:bidi w:val="0"/>
              <w:spacing w:before="0" w:after="283"/>
              <w:jc w:val="left"/>
              <w:rPr/>
            </w:pPr>
            <w:r>
              <w:rPr/>
              <w:t>  </w:t>
            </w:r>
          </w:p>
        </w:tc>
        <w:tc>
          <w:tcPr>
            <w:tcW w:w="10355" w:type="dxa"/>
            <w:tcBorders/>
            <w:shd w:fill="CCEEFF" w:val="clear"/>
            <w:vAlign w:val="bottom"/>
          </w:tcPr>
          <w:p>
            <w:pPr>
              <w:pStyle w:val="TableContents"/>
              <w:bidi w:val="0"/>
              <w:spacing w:before="0" w:after="283"/>
              <w:jc w:val="left"/>
              <w:rPr/>
            </w:pPr>
            <w:r>
              <w:rPr/>
              <w:t>Profit (loss)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-14,449,029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-29,369,386</w:t>
            </w:r>
          </w:p>
        </w:tc>
        <w:tc>
          <w:tcPr>
            <w:tcW w:w="60" w:type="dxa"/>
            <w:tcBorders/>
            <w:shd w:fill="CCEEFF" w:val="clear"/>
            <w:vAlign w:val="bottom"/>
          </w:tcPr>
          <w:p>
            <w:pPr>
              <w:pStyle w:val="TableContents"/>
              <w:bidi w:val="0"/>
              <w:spacing w:before="0" w:after="283"/>
              <w:jc w:val="left"/>
              <w:rPr/>
            </w:pPr>
            <w:r>
              <w:rPr/>
              <w:t> </w:t>
            </w:r>
          </w:p>
        </w:tc>
      </w:tr>
      <w:tr>
        <w:trPr/>
        <w:tc>
          <w:tcPr>
            <w:tcW w:w="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3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2"/>
        <w:gridCol w:w="101"/>
        <w:gridCol w:w="715"/>
        <w:gridCol w:w="101"/>
        <w:gridCol w:w="4696"/>
      </w:tblGrid>
      <w:tr>
        <w:trPr/>
        <w:tc>
          <w:tcPr>
            <w:tcW w:w="459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pPr>
            <w:r>
              <w:rPr/>
              <w:t>UST Form 11-MOR (12/01/2021)</w:t>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283"/>
              <w:jc w:val="center"/>
              <w:rPr/>
            </w:pPr>
            <w:r>
              <w:rPr/>
              <w:t>2</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3 of 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right"/>
              <w:rPr/>
            </w:pPr>
            <w:r>
              <w:rPr/>
              <w:t>Case No. 26-10989</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1"/>
        <w:gridCol w:w="128"/>
        <w:gridCol w:w="685"/>
        <w:gridCol w:w="128"/>
        <w:gridCol w:w="2203"/>
        <w:gridCol w:w="128"/>
        <w:gridCol w:w="2196"/>
        <w:gridCol w:w="127"/>
        <w:gridCol w:w="1063"/>
        <w:gridCol w:w="128"/>
        <w:gridCol w:w="880"/>
        <w:gridCol w:w="128"/>
        <w:gridCol w:w="60"/>
        <w:gridCol w:w="923"/>
        <w:gridCol w:w="60"/>
        <w:gridCol w:w="128"/>
        <w:gridCol w:w="60"/>
        <w:gridCol w:w="923"/>
        <w:gridCol w:w="66"/>
      </w:tblGrid>
      <w:tr>
        <w:trPr/>
        <w:tc>
          <w:tcPr>
            <w:tcW w:w="19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0139" w:type="dxa"/>
            <w:gridSpan w:val="18"/>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b/>
                <w:sz w:val="16"/>
              </w:rPr>
            </w:pPr>
            <w:r>
              <w:rPr>
                <w:b/>
                <w:sz w:val="16"/>
              </w:rPr>
              <w:t>Part 5: Professional Fees and Expenses</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p>
        </w:tc>
      </w:tr>
      <w:tr>
        <w:trPr/>
        <w:tc>
          <w:tcPr>
            <w:tcW w:w="191" w:type="dxa"/>
            <w:vMerge w:val="restart"/>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340" w:type="dxa"/>
            <w:gridSpan w:val="5"/>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sz w:val="16"/>
              </w:rPr>
            </w:pPr>
            <w:r>
              <w:rPr>
                <w:sz w:val="16"/>
              </w:rPr>
              <w:t>Approved</w:t>
              <w:br/>
              <w:t>Current Month</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sz w:val="16"/>
              </w:rPr>
            </w:pPr>
            <w:r>
              <w:rPr>
                <w:sz w:val="16"/>
              </w:rPr>
              <w:t>Approved</w:t>
              <w:br/>
              <w:t>Cumulative</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3" w:type="dxa"/>
            <w:gridSpan w:val="2"/>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sz w:val="16"/>
              </w:rPr>
            </w:pPr>
            <w:r>
              <w:rPr>
                <w:sz w:val="16"/>
              </w:rPr>
              <w:t>Paid Current</w:t>
              <w:br/>
              <w:t>Month</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3" w:type="dxa"/>
            <w:gridSpan w:val="2"/>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sz w:val="16"/>
              </w:rPr>
            </w:pPr>
            <w:r>
              <w:rPr>
                <w:sz w:val="16"/>
              </w:rPr>
              <w:t>Paid</w:t>
              <w:br/>
              <w:t>Cumulative</w:t>
            </w:r>
          </w:p>
        </w:tc>
        <w:tc>
          <w:tcPr>
            <w:tcW w:w="66"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340" w:type="dxa"/>
            <w:gridSpan w:val="5"/>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xml:space="preserve">Debtor’s professional fees &amp; expenses (bankruptcy) </w:t>
            </w:r>
            <w:r>
              <w:rPr>
                <w:i/>
              </w:rPr>
              <w:t>Aggregate Total</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right"/>
              <w:rPr/>
            </w:pPr>
            <w:r>
              <w:rPr/>
              <w:t>$515,399</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right"/>
              <w:rPr/>
            </w:pPr>
            <w:r>
              <w:rPr/>
              <w:t>$515,399</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340" w:type="dxa"/>
            <w:gridSpan w:val="5"/>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i/>
              </w:rPr>
            </w:pPr>
            <w:r>
              <w:rPr>
                <w:i/>
              </w:rPr>
              <w:t>Itemized Breakdown by Firm</w:t>
            </w:r>
          </w:p>
        </w:tc>
        <w:tc>
          <w:tcPr>
            <w:tcW w:w="127" w:type="dxa"/>
            <w:vMerge w:val="restart"/>
            <w:tcBorders/>
            <w:vAlign w:val="bottom"/>
          </w:tcPr>
          <w:p>
            <w:pPr>
              <w:pStyle w:val="TableContents"/>
              <w:bidi w:val="0"/>
              <w:spacing w:before="0" w:after="283"/>
              <w:jc w:val="left"/>
              <w:rPr/>
            </w:pPr>
            <w:r>
              <w:rPr/>
              <w:t>  </w:t>
            </w:r>
          </w:p>
        </w:tc>
        <w:tc>
          <w:tcPr>
            <w:tcW w:w="1063" w:type="dxa"/>
            <w:vMerge w:val="restart"/>
            <w:tcBorders/>
          </w:tcPr>
          <w:p>
            <w:pPr>
              <w:pStyle w:val="TableContents"/>
              <w:bidi w:val="0"/>
              <w:spacing w:before="0" w:after="283"/>
              <w:jc w:val="left"/>
              <w:rPr>
                <w:sz w:val="4"/>
                <w:szCs w:val="4"/>
              </w:rPr>
            </w:pPr>
            <w:r>
              <w:rPr>
                <w:sz w:val="4"/>
                <w:szCs w:val="4"/>
              </w:rPr>
            </w:r>
          </w:p>
        </w:tc>
        <w:tc>
          <w:tcPr>
            <w:tcW w:w="128" w:type="dxa"/>
            <w:vMerge w:val="restart"/>
            <w:tcBorders/>
            <w:vAlign w:val="bottom"/>
          </w:tcPr>
          <w:p>
            <w:pPr>
              <w:pStyle w:val="TableContents"/>
              <w:bidi w:val="0"/>
              <w:spacing w:before="0" w:after="283"/>
              <w:jc w:val="left"/>
              <w:rPr/>
            </w:pPr>
            <w:r>
              <w:rPr/>
              <w:t>  </w:t>
            </w:r>
          </w:p>
        </w:tc>
        <w:tc>
          <w:tcPr>
            <w:tcW w:w="880" w:type="dxa"/>
            <w:vMerge w:val="restart"/>
            <w:tcBorders/>
          </w:tcPr>
          <w:p>
            <w:pPr>
              <w:pStyle w:val="TableContents"/>
              <w:bidi w:val="0"/>
              <w:spacing w:before="0" w:after="283"/>
              <w:jc w:val="left"/>
              <w:rPr>
                <w:sz w:val="4"/>
                <w:szCs w:val="4"/>
              </w:rPr>
            </w:pPr>
            <w:r>
              <w:rPr>
                <w:sz w:val="4"/>
                <w:szCs w:val="4"/>
              </w:rPr>
            </w:r>
          </w:p>
        </w:tc>
        <w:tc>
          <w:tcPr>
            <w:tcW w:w="128" w:type="dxa"/>
            <w:vMerge w:val="restart"/>
            <w:tcBorders/>
            <w:vAlign w:val="bottom"/>
          </w:tcPr>
          <w:p>
            <w:pPr>
              <w:pStyle w:val="TableContents"/>
              <w:bidi w:val="0"/>
              <w:spacing w:before="0" w:after="283"/>
              <w:jc w:val="left"/>
              <w:rPr/>
            </w:pPr>
            <w:r>
              <w:rPr/>
              <w:t>  </w:t>
            </w:r>
          </w:p>
        </w:tc>
        <w:tc>
          <w:tcPr>
            <w:tcW w:w="60" w:type="dxa"/>
            <w:vMerge w:val="restart"/>
            <w:tcBorders/>
          </w:tcPr>
          <w:p>
            <w:pPr>
              <w:pStyle w:val="TableContents"/>
              <w:bidi w:val="0"/>
              <w:spacing w:before="0" w:after="283"/>
              <w:jc w:val="left"/>
              <w:rPr>
                <w:sz w:val="4"/>
                <w:szCs w:val="4"/>
              </w:rPr>
            </w:pPr>
            <w:r>
              <w:rPr>
                <w:sz w:val="4"/>
                <w:szCs w:val="4"/>
              </w:rPr>
            </w:r>
          </w:p>
        </w:tc>
        <w:tc>
          <w:tcPr>
            <w:tcW w:w="923" w:type="dxa"/>
            <w:vMerge w:val="restart"/>
            <w:tcBorders/>
          </w:tcPr>
          <w:p>
            <w:pPr>
              <w:pStyle w:val="TableContents"/>
              <w:bidi w:val="0"/>
              <w:spacing w:before="0" w:after="283"/>
              <w:jc w:val="left"/>
              <w:rPr>
                <w:sz w:val="4"/>
                <w:szCs w:val="4"/>
              </w:rPr>
            </w:pPr>
            <w:r>
              <w:rPr>
                <w:sz w:val="4"/>
                <w:szCs w:val="4"/>
              </w:rPr>
            </w:r>
          </w:p>
        </w:tc>
        <w:tc>
          <w:tcPr>
            <w:tcW w:w="60" w:type="dxa"/>
            <w:vMerge w:val="restart"/>
            <w:tcBorders/>
          </w:tcPr>
          <w:p>
            <w:pPr>
              <w:pStyle w:val="TableContents"/>
              <w:bidi w:val="0"/>
              <w:spacing w:before="0" w:after="283"/>
              <w:jc w:val="left"/>
              <w:rPr>
                <w:sz w:val="4"/>
                <w:szCs w:val="4"/>
              </w:rPr>
            </w:pPr>
            <w:r>
              <w:rPr>
                <w:sz w:val="4"/>
                <w:szCs w:val="4"/>
              </w:rPr>
            </w:r>
          </w:p>
        </w:tc>
        <w:tc>
          <w:tcPr>
            <w:tcW w:w="128" w:type="dxa"/>
            <w:vMerge w:val="restart"/>
            <w:tcBorders/>
            <w:vAlign w:val="bottom"/>
          </w:tcPr>
          <w:p>
            <w:pPr>
              <w:pStyle w:val="TableContents"/>
              <w:bidi w:val="0"/>
              <w:spacing w:before="0" w:after="283"/>
              <w:jc w:val="left"/>
              <w:rPr/>
            </w:pPr>
            <w:r>
              <w:rPr/>
              <w:t>  </w:t>
            </w:r>
          </w:p>
        </w:tc>
        <w:tc>
          <w:tcPr>
            <w:tcW w:w="60" w:type="dxa"/>
            <w:vMerge w:val="restart"/>
            <w:tcBorders/>
          </w:tcPr>
          <w:p>
            <w:pPr>
              <w:pStyle w:val="TableContents"/>
              <w:bidi w:val="0"/>
              <w:spacing w:before="0" w:after="283"/>
              <w:jc w:val="left"/>
              <w:rPr>
                <w:sz w:val="4"/>
                <w:szCs w:val="4"/>
              </w:rPr>
            </w:pPr>
            <w:r>
              <w:rPr>
                <w:sz w:val="4"/>
                <w:szCs w:val="4"/>
              </w:rPr>
            </w:r>
          </w:p>
        </w:tc>
        <w:tc>
          <w:tcPr>
            <w:tcW w:w="923" w:type="dxa"/>
            <w:vMerge w:val="restart"/>
            <w:tcBorders/>
          </w:tcPr>
          <w:p>
            <w:pPr>
              <w:pStyle w:val="TableContents"/>
              <w:bidi w:val="0"/>
              <w:spacing w:before="0" w:after="283"/>
              <w:jc w:val="left"/>
              <w:rPr>
                <w:sz w:val="4"/>
                <w:szCs w:val="4"/>
              </w:rPr>
            </w:pPr>
            <w:r>
              <w:rPr>
                <w:sz w:val="4"/>
                <w:szCs w:val="4"/>
              </w:rPr>
            </w:r>
          </w:p>
        </w:tc>
        <w:tc>
          <w:tcPr>
            <w:tcW w:w="66" w:type="dxa"/>
            <w:vMerge w:val="restart"/>
            <w:tcBorders>
              <w:right w:val="single" w:sz="2" w:space="0" w:color="000000"/>
            </w:tcBorders>
            <w:tcMar>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Firm Name</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Role</w:t>
            </w:r>
          </w:p>
        </w:tc>
        <w:tc>
          <w:tcPr>
            <w:tcW w:w="127" w:type="dxa"/>
            <w:vMerge w:val="continue"/>
            <w:tcBorders/>
            <w:vAlign w:val="bottom"/>
          </w:tcPr>
          <w:p>
            <w:pPr>
              <w:pStyle w:val="Normal"/>
              <w:bidi w:val="0"/>
              <w:jc w:val="left"/>
              <w:rPr/>
            </w:pPr>
            <w:r>
              <w:rPr/>
            </w:r>
          </w:p>
        </w:tc>
        <w:tc>
          <w:tcPr>
            <w:tcW w:w="1063" w:type="dxa"/>
            <w:vMerge w:val="continue"/>
            <w:tcBorders/>
            <w:vAlign w:val="bottom"/>
          </w:tcPr>
          <w:p>
            <w:pPr>
              <w:pStyle w:val="Normal"/>
              <w:bidi w:val="0"/>
              <w:jc w:val="left"/>
              <w:rPr/>
            </w:pPr>
            <w:r>
              <w:rPr/>
            </w:r>
          </w:p>
        </w:tc>
        <w:tc>
          <w:tcPr>
            <w:tcW w:w="128" w:type="dxa"/>
            <w:vMerge w:val="continue"/>
            <w:tcBorders/>
            <w:vAlign w:val="bottom"/>
          </w:tcPr>
          <w:p>
            <w:pPr>
              <w:pStyle w:val="Normal"/>
              <w:bidi w:val="0"/>
              <w:jc w:val="left"/>
              <w:rPr/>
            </w:pPr>
            <w:r>
              <w:rPr/>
            </w:r>
          </w:p>
        </w:tc>
        <w:tc>
          <w:tcPr>
            <w:tcW w:w="880" w:type="dxa"/>
            <w:vMerge w:val="continue"/>
            <w:tcBorders/>
            <w:vAlign w:val="bottom"/>
          </w:tcPr>
          <w:p>
            <w:pPr>
              <w:pStyle w:val="Normal"/>
              <w:bidi w:val="0"/>
              <w:jc w:val="left"/>
              <w:rPr/>
            </w:pPr>
            <w:r>
              <w:rPr/>
            </w:r>
          </w:p>
        </w:tc>
        <w:tc>
          <w:tcPr>
            <w:tcW w:w="128" w:type="dxa"/>
            <w:vMerge w:val="continue"/>
            <w:tcBorders>
              <w:right w:val="single" w:sz="2" w:space="0" w:color="000000"/>
            </w:tcBorders>
            <w:tcMar>
              <w:right w:w="40" w:type="dxa"/>
            </w:tcMar>
          </w:tcPr>
          <w:p>
            <w:pPr>
              <w:pStyle w:val="Normal"/>
              <w:bidi w:val="0"/>
              <w:jc w:val="left"/>
              <w:rPr/>
            </w:pPr>
            <w:r>
              <w:rPr/>
            </w:r>
          </w:p>
        </w:tc>
        <w:tc>
          <w:tcPr>
            <w:tcW w:w="60" w:type="dxa"/>
            <w:vMerge w:val="continue"/>
            <w:tcBorders/>
          </w:tcPr>
          <w:p>
            <w:pPr>
              <w:pStyle w:val="Normal"/>
              <w:bidi w:val="0"/>
              <w:jc w:val="left"/>
              <w:rPr/>
            </w:pPr>
            <w:r>
              <w:rPr/>
            </w:r>
          </w:p>
        </w:tc>
        <w:tc>
          <w:tcPr>
            <w:tcW w:w="923" w:type="dxa"/>
            <w:vMerge w:val="continue"/>
            <w:tcBorders/>
          </w:tcPr>
          <w:p>
            <w:pPr>
              <w:pStyle w:val="Normal"/>
              <w:bidi w:val="0"/>
              <w:jc w:val="left"/>
              <w:rPr/>
            </w:pPr>
            <w:r>
              <w:rPr/>
            </w:r>
          </w:p>
        </w:tc>
        <w:tc>
          <w:tcPr>
            <w:tcW w:w="60" w:type="dxa"/>
            <w:vMerge w:val="continue"/>
            <w:tcBorders/>
          </w:tcPr>
          <w:p>
            <w:pPr>
              <w:pStyle w:val="Normal"/>
              <w:bidi w:val="0"/>
              <w:jc w:val="left"/>
              <w:rPr/>
            </w:pPr>
            <w:r>
              <w:rPr/>
            </w:r>
          </w:p>
        </w:tc>
        <w:tc>
          <w:tcPr>
            <w:tcW w:w="128" w:type="dxa"/>
            <w:vMerge w:val="continue"/>
            <w:tcBorders/>
            <w:vAlign w:val="bottom"/>
          </w:tcPr>
          <w:p>
            <w:pPr>
              <w:pStyle w:val="Normal"/>
              <w:bidi w:val="0"/>
              <w:jc w:val="left"/>
              <w:rPr/>
            </w:pPr>
            <w:r>
              <w:rPr/>
            </w:r>
          </w:p>
        </w:tc>
        <w:tc>
          <w:tcPr>
            <w:tcW w:w="60" w:type="dxa"/>
            <w:vMerge w:val="continue"/>
            <w:tcBorders/>
          </w:tcPr>
          <w:p>
            <w:pPr>
              <w:pStyle w:val="Normal"/>
              <w:bidi w:val="0"/>
              <w:jc w:val="left"/>
              <w:rPr/>
            </w:pPr>
            <w:r>
              <w:rPr/>
            </w:r>
          </w:p>
        </w:tc>
        <w:tc>
          <w:tcPr>
            <w:tcW w:w="923" w:type="dxa"/>
            <w:vMerge w:val="continue"/>
            <w:tcBorders/>
          </w:tcPr>
          <w:p>
            <w:pPr>
              <w:pStyle w:val="Normal"/>
              <w:bidi w:val="0"/>
              <w:jc w:val="left"/>
              <w:rPr/>
            </w:pPr>
            <w:r>
              <w:rPr/>
            </w:r>
          </w:p>
        </w:tc>
        <w:tc>
          <w:tcPr>
            <w:tcW w:w="66" w:type="dxa"/>
            <w:vMerge w:val="continue"/>
            <w:tcBorders>
              <w:right w:val="single" w:sz="2" w:space="0" w:color="000000"/>
            </w:tcBorders>
            <w:tcMar>
              <w:right w:w="40" w:type="dxa"/>
            </w:tcMar>
          </w:tcPr>
          <w:p>
            <w:pPr>
              <w:pStyle w:val="Normal"/>
              <w:bidi w:val="0"/>
              <w:jc w:val="left"/>
              <w:rPr/>
            </w:pPr>
            <w:r>
              <w:rPr/>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Raymond James</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Financial Professional</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right"/>
              <w:rPr/>
            </w:pPr>
            <w:r>
              <w:rPr/>
              <w:t>$175,000</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right"/>
              <w:rPr/>
            </w:pPr>
            <w:r>
              <w:rPr/>
              <w:t>$175,000</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ii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Verita</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Other</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right"/>
              <w:rPr/>
            </w:pPr>
            <w:r>
              <w:rPr/>
              <w:t>$340,399</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right"/>
              <w:rPr/>
            </w:pPr>
            <w:r>
              <w:rPr/>
              <w:t>$340,399</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iii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iv</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v</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vi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vii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viii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ix</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xii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xiii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xiv</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xv</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xvi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xvii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xviii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xix</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xxii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xxiii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xxiv</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xxv</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xxvi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xxvii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xxviii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xxix</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xxxii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xxxiii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xxxiv</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xxxv</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191"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xxxvi</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0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923"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66"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2"/>
        <w:gridCol w:w="101"/>
        <w:gridCol w:w="715"/>
        <w:gridCol w:w="101"/>
        <w:gridCol w:w="4696"/>
      </w:tblGrid>
      <w:tr>
        <w:trPr/>
        <w:tc>
          <w:tcPr>
            <w:tcW w:w="459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pPr>
            <w:r>
              <w:rPr/>
              <w:t>UST Form 11-MOR (12/01/2021)</w:t>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283"/>
              <w:jc w:val="center"/>
              <w:rPr/>
            </w:pPr>
            <w:r>
              <w:rPr/>
              <w:t>3</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4 of 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right"/>
              <w:rPr/>
            </w:pPr>
            <w:r>
              <w:rPr/>
              <w:t>Case No. 26-10989</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5"/>
        <w:gridCol w:w="206"/>
        <w:gridCol w:w="722"/>
        <w:gridCol w:w="205"/>
        <w:gridCol w:w="4230"/>
        <w:gridCol w:w="206"/>
        <w:gridCol w:w="1650"/>
        <w:gridCol w:w="205"/>
        <w:gridCol w:w="722"/>
        <w:gridCol w:w="206"/>
        <w:gridCol w:w="412"/>
        <w:gridCol w:w="206"/>
        <w:gridCol w:w="412"/>
        <w:gridCol w:w="205"/>
        <w:gridCol w:w="413"/>
      </w:tblGrid>
      <w:tr>
        <w:trPr/>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423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05"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722" w:type="dxa"/>
            <w:tcBorders/>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4230"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650" w:type="dxa"/>
            <w:tcBorders/>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72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412"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412" w:type="dxa"/>
            <w:tcBorders/>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413" w:type="dxa"/>
            <w:tcBorders/>
          </w:tcPr>
          <w:p>
            <w:pPr>
              <w:pStyle w:val="TableContents"/>
              <w:bidi w:val="0"/>
              <w:spacing w:before="0" w:after="283"/>
              <w:jc w:val="left"/>
              <w:rPr>
                <w:sz w:val="4"/>
                <w:szCs w:val="4"/>
              </w:rPr>
            </w:pPr>
            <w:r>
              <w:rPr>
                <w:sz w:val="4"/>
                <w:szCs w:val="4"/>
              </w:rPr>
            </w:r>
          </w:p>
        </w:tc>
      </w:tr>
      <w:tr>
        <w:trPr>
          <w:trHeight w:val="120" w:hRule="atLeast"/>
        </w:trPr>
        <w:tc>
          <w:tcPr>
            <w:tcW w:w="20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92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443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856"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2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6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6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61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5" w:type="dxa"/>
            <w:vMerge w:val="restart"/>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20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xxxvii</w:t>
            </w:r>
          </w:p>
        </w:tc>
        <w:tc>
          <w:tcPr>
            <w:tcW w:w="20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23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20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50"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20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20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1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20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12"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20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1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xxxviii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xxxix</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xlii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xliii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xliv</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xlv</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xlvi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xlvii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xlviii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xlix</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lii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liii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liv</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lv</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lvi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lvii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lviii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lix</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lxii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lxiii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lxiv</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lxv</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lxvi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lxvii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lxviii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lxix</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lxxii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lxxiii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lxxiv</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lxxv</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lxxvi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lxxvii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r>
        <w:trPr/>
        <w:tc>
          <w:tcPr>
            <w:tcW w:w="205"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lxxviii</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5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2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20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2"/>
        <w:gridCol w:w="101"/>
        <w:gridCol w:w="715"/>
        <w:gridCol w:w="101"/>
        <w:gridCol w:w="4696"/>
      </w:tblGrid>
      <w:tr>
        <w:trPr/>
        <w:tc>
          <w:tcPr>
            <w:tcW w:w="459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pPr>
            <w:r>
              <w:rPr/>
              <w:t>UST Form 11-MOR (12/01/2021)</w:t>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283"/>
              <w:jc w:val="center"/>
              <w:rPr/>
            </w:pPr>
            <w:r>
              <w:rPr/>
              <w:t>4</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5 of 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right"/>
              <w:rPr/>
            </w:pPr>
            <w:r>
              <w:rPr/>
              <w:t>Case No. 26-10989</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
        <w:gridCol w:w="123"/>
        <w:gridCol w:w="845"/>
        <w:gridCol w:w="123"/>
        <w:gridCol w:w="4017"/>
        <w:gridCol w:w="123"/>
        <w:gridCol w:w="1575"/>
        <w:gridCol w:w="709"/>
        <w:gridCol w:w="501"/>
        <w:gridCol w:w="123"/>
        <w:gridCol w:w="500"/>
        <w:gridCol w:w="123"/>
        <w:gridCol w:w="599"/>
        <w:gridCol w:w="123"/>
        <w:gridCol w:w="514"/>
      </w:tblGrid>
      <w:tr>
        <w:trPr/>
        <w:tc>
          <w:tcPr>
            <w:tcW w:w="20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709" w:type="dxa"/>
            <w:tcBorders/>
            <w:vAlign w:val="bottom"/>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07" w:type="dxa"/>
            <w:vMerge w:val="restart"/>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lxxix</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lxxxi</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lxxxii</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lxxxiii</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lxxxiv</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lxxxv</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lxxxvi</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lxxxvii</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lxxxviii</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lxxxix</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xci</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xcii</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xciii</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xciv</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xcv</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xcvi</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xcvii</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xcviii</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xcix</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c</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07"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4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ci</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4"/>
        <w:gridCol w:w="145"/>
        <w:gridCol w:w="638"/>
        <w:gridCol w:w="145"/>
        <w:gridCol w:w="2796"/>
        <w:gridCol w:w="145"/>
        <w:gridCol w:w="1267"/>
        <w:gridCol w:w="491"/>
        <w:gridCol w:w="1061"/>
        <w:gridCol w:w="145"/>
        <w:gridCol w:w="885"/>
        <w:gridCol w:w="145"/>
        <w:gridCol w:w="998"/>
        <w:gridCol w:w="145"/>
        <w:gridCol w:w="895"/>
      </w:tblGrid>
      <w:tr>
        <w:trPr/>
        <w:tc>
          <w:tcPr>
            <w:tcW w:w="304"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304" w:type="dxa"/>
            <w:vMerge w:val="restart"/>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center"/>
              <w:rPr/>
            </w:pPr>
            <w:r>
              <w:rPr/>
              <w:t> </w:t>
            </w:r>
          </w:p>
          <w:p>
            <w:pPr>
              <w:pStyle w:val="TableContents"/>
              <w:bidi w:val="0"/>
              <w:spacing w:before="0" w:after="0"/>
              <w:jc w:val="center"/>
              <w:rPr/>
            </w:pPr>
            <w:r>
              <w:rPr/>
              <w:t> </w:t>
            </w:r>
          </w:p>
          <w:p>
            <w:pPr>
              <w:pStyle w:val="TableContents"/>
              <w:bidi w:val="0"/>
              <w:spacing w:before="0" w:after="20"/>
              <w:jc w:val="left"/>
              <w:rPr>
                <w:rFonts w:ascii="Times New Roman" w:hAnsi="Times New Roman"/>
                <w:sz w:val="20"/>
              </w:rPr>
            </w:pPr>
            <w:r>
              <w:rPr>
                <w:rFonts w:ascii="Times New Roman" w:hAnsi="Times New Roman"/>
                <w:sz w:val="20"/>
              </w:rPr>
              <w:t>b.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991" w:type="dxa"/>
            <w:gridSpan w:val="5"/>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49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1"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sz w:val="16"/>
              </w:rPr>
            </w:pPr>
            <w:r>
              <w:rPr>
                <w:sz w:val="16"/>
              </w:rPr>
              <w:t>Approved</w:t>
              <w:br/>
              <w:t>Current Month</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5"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sz w:val="16"/>
              </w:rPr>
            </w:pPr>
            <w:r>
              <w:rPr>
                <w:sz w:val="16"/>
              </w:rPr>
              <w:t>Approved</w:t>
              <w:br/>
              <w:t>Cumulative</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8"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center"/>
              <w:rPr>
                <w:sz w:val="16"/>
              </w:rPr>
            </w:pPr>
            <w:r>
              <w:rPr>
                <w:sz w:val="16"/>
              </w:rPr>
              <w:t>Paid Current</w:t>
              <w:br/>
              <w:t>Month</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95"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sz w:val="16"/>
              </w:rPr>
            </w:pPr>
            <w:r>
              <w:rPr>
                <w:sz w:val="16"/>
              </w:rPr>
              <w:t>Paid</w:t>
              <w:br/>
              <w:t>Cumulative</w:t>
            </w:r>
          </w:p>
        </w:tc>
      </w:tr>
      <w:tr>
        <w:trPr/>
        <w:tc>
          <w:tcPr>
            <w:tcW w:w="304"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991" w:type="dxa"/>
            <w:gridSpan w:val="5"/>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xml:space="preserve">Debtor’s professional fees &amp; expenses (nonbankruptcy) </w:t>
            </w:r>
            <w:r>
              <w:rPr>
                <w:i/>
              </w:rPr>
              <w:t>Aggregate Total</w:t>
            </w:r>
          </w:p>
        </w:tc>
        <w:tc>
          <w:tcPr>
            <w:tcW w:w="49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9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304"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991" w:type="dxa"/>
            <w:gridSpan w:val="5"/>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i/>
              </w:rPr>
            </w:pPr>
            <w:r>
              <w:rPr>
                <w:i/>
              </w:rPr>
              <w:t>Itemized Breakdown by Firm</w:t>
            </w:r>
          </w:p>
        </w:tc>
        <w:tc>
          <w:tcPr>
            <w:tcW w:w="491" w:type="dxa"/>
            <w:vMerge w:val="restart"/>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74" w:type="dxa"/>
            <w:gridSpan w:val="7"/>
            <w:vMerge w:val="restart"/>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304"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3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Firm Name</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Role</w:t>
            </w:r>
          </w:p>
        </w:tc>
        <w:tc>
          <w:tcPr>
            <w:tcW w:w="491" w:type="dxa"/>
            <w:vMerge w:val="continue"/>
            <w:tcBorders>
              <w:top w:val="single" w:sz="2" w:space="0" w:color="000000"/>
              <w:left w:val="single" w:sz="2" w:space="0" w:color="000000"/>
              <w:bottom w:val="single" w:sz="2" w:space="0" w:color="000000"/>
            </w:tcBorders>
            <w:tcMar>
              <w:top w:w="28" w:type="dxa"/>
              <w:left w:w="28" w:type="dxa"/>
              <w:bottom w:w="28" w:type="dxa"/>
            </w:tcMar>
            <w:vAlign w:val="bottom"/>
          </w:tcPr>
          <w:p>
            <w:pPr>
              <w:pStyle w:val="Normal"/>
              <w:bidi w:val="0"/>
              <w:jc w:val="left"/>
              <w:rPr/>
            </w:pPr>
            <w:r>
              <w:rPr/>
            </w:r>
          </w:p>
        </w:tc>
        <w:tc>
          <w:tcPr>
            <w:tcW w:w="4274" w:type="dxa"/>
            <w:gridSpan w:val="7"/>
            <w:vMerge w:val="continue"/>
            <w:tcBorders>
              <w:top w:val="single" w:sz="2" w:space="0" w:color="000000"/>
              <w:bottom w:val="single" w:sz="2" w:space="0" w:color="000000"/>
              <w:right w:val="single" w:sz="2" w:space="0" w:color="000000"/>
            </w:tcBorders>
            <w:tcMar>
              <w:top w:w="28" w:type="dxa"/>
              <w:bottom w:w="28" w:type="dxa"/>
              <w:right w:w="40" w:type="dxa"/>
            </w:tcMar>
          </w:tcPr>
          <w:p>
            <w:pPr>
              <w:pStyle w:val="Normal"/>
              <w:bidi w:val="0"/>
              <w:jc w:val="left"/>
              <w:rPr/>
            </w:pPr>
            <w:r>
              <w:rPr/>
            </w:r>
          </w:p>
        </w:tc>
      </w:tr>
      <w:tr>
        <w:trPr/>
        <w:tc>
          <w:tcPr>
            <w:tcW w:w="304"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3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i</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49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9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304"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3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ii</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49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9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304"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3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iii</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49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9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304"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3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iv</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49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9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304"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3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v</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49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9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304"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3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vi</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49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9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304"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3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vii</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49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9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304"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3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viii</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49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9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304"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3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ix</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49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9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304"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3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49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9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304"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3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xi</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49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9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304"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3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xii</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49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9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304"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3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xiii</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49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9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304"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3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xiv</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9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49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6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8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9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2"/>
        <w:gridCol w:w="101"/>
        <w:gridCol w:w="715"/>
        <w:gridCol w:w="101"/>
        <w:gridCol w:w="4696"/>
      </w:tblGrid>
      <w:tr>
        <w:trPr/>
        <w:tc>
          <w:tcPr>
            <w:tcW w:w="459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pPr>
            <w:r>
              <w:rPr/>
              <w:t>UST Form 11-MOR (12/01/2021)</w:t>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283"/>
              <w:jc w:val="center"/>
              <w:rPr/>
            </w:pPr>
            <w:r>
              <w:rPr/>
              <w:t>5</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6 of 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right"/>
              <w:rPr/>
            </w:pPr>
            <w:r>
              <w:rPr/>
              <w:t>Case No. 26-10989</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5"/>
        <w:gridCol w:w="124"/>
        <w:gridCol w:w="836"/>
        <w:gridCol w:w="124"/>
        <w:gridCol w:w="4010"/>
        <w:gridCol w:w="124"/>
        <w:gridCol w:w="1573"/>
        <w:gridCol w:w="709"/>
        <w:gridCol w:w="500"/>
        <w:gridCol w:w="124"/>
        <w:gridCol w:w="500"/>
        <w:gridCol w:w="124"/>
        <w:gridCol w:w="598"/>
        <w:gridCol w:w="124"/>
        <w:gridCol w:w="510"/>
      </w:tblGrid>
      <w:tr>
        <w:trPr/>
        <w:tc>
          <w:tcPr>
            <w:tcW w:w="22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01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709" w:type="dxa"/>
            <w:tcBorders/>
            <w:vAlign w:val="bottom"/>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225" w:type="dxa"/>
            <w:vMerge w:val="restart"/>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0"/>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xv</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xvi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xvii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xviii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xix</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xxii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xxiii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xxiv</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xxv</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xxvi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xxvii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xxviii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xxix</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xxxii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xxxiii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xxxiv</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xxxv</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xxxvi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xxxvii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xxxviii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xxxix</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xlii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xliii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xliv</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xlv</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xlvi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xlvii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xlviii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xlix</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lii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liii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liv</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lv</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25" w:type="dxa"/>
            <w:vMerge w:val="continue"/>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Normal"/>
              <w:bidi w:val="0"/>
              <w:jc w:val="left"/>
              <w:rPr/>
            </w:pPr>
            <w:r>
              <w:rPr/>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3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lvi</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01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7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70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00"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9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2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10"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2"/>
        <w:gridCol w:w="101"/>
        <w:gridCol w:w="715"/>
        <w:gridCol w:w="101"/>
        <w:gridCol w:w="4696"/>
      </w:tblGrid>
      <w:tr>
        <w:trPr/>
        <w:tc>
          <w:tcPr>
            <w:tcW w:w="459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pPr>
            <w:r>
              <w:rPr/>
              <w:t>UST Form 11-MOR (12/01/2021)</w:t>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283"/>
              <w:jc w:val="center"/>
              <w:rPr/>
            </w:pPr>
            <w:r>
              <w:rPr/>
              <w:t>6</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7 of 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right"/>
              <w:rPr/>
            </w:pPr>
            <w:r>
              <w:rPr/>
              <w:t>Case No. 26-10989</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8"/>
        <w:gridCol w:w="166"/>
        <w:gridCol w:w="1084"/>
        <w:gridCol w:w="166"/>
        <w:gridCol w:w="2763"/>
        <w:gridCol w:w="166"/>
        <w:gridCol w:w="1111"/>
        <w:gridCol w:w="540"/>
        <w:gridCol w:w="807"/>
        <w:gridCol w:w="143"/>
        <w:gridCol w:w="807"/>
        <w:gridCol w:w="143"/>
        <w:gridCol w:w="989"/>
        <w:gridCol w:w="143"/>
        <w:gridCol w:w="929"/>
      </w:tblGrid>
      <w:tr>
        <w:trPr/>
        <w:tc>
          <w:tcPr>
            <w:tcW w:w="248"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540" w:type="dxa"/>
            <w:tcBorders/>
            <w:vAlign w:val="bottom"/>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248" w:type="dxa"/>
            <w:vMerge w:val="restart"/>
            <w:tcBorders>
              <w:top w:val="single" w:sz="2" w:space="0" w:color="000000"/>
              <w:left w:val="single" w:sz="2" w:space="0" w:color="000000"/>
              <w:right w:val="single" w:sz="2" w:space="0" w:color="000000"/>
            </w:tcBorders>
            <w:tcMar>
              <w:top w:w="28" w:type="dxa"/>
              <w:left w:w="160" w:type="dxa"/>
              <w:right w:w="28" w:type="dxa"/>
            </w:tcMar>
          </w:tcPr>
          <w:p>
            <w:pPr>
              <w:pStyle w:val="TableContents"/>
              <w:bidi w:val="0"/>
              <w:spacing w:before="0" w:after="20"/>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lvii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lviii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lix</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lxiii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lxiv</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lxv</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lxvi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lxvii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lxviii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lxix</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lxxiii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lxxiv</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lxxv</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lxxvi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lxxvii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lxxviii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lxxix</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lxxxiii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lxxxiv</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lxxxv</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lxxxvi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lxxxvii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lxxxviii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lxxxix</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xciii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xciv</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xcv</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xcvi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xcvii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xcviii</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248" w:type="dxa"/>
            <w:vMerge w:val="continue"/>
            <w:tcBorders>
              <w:top w:val="single" w:sz="2" w:space="0" w:color="000000"/>
              <w:left w:val="single" w:sz="2" w:space="0" w:color="000000"/>
              <w:right w:val="single" w:sz="2" w:space="0" w:color="000000"/>
            </w:tcBorders>
            <w:tcMar>
              <w:top w:w="28" w:type="dxa"/>
              <w:left w:w="160" w:type="dxa"/>
              <w:right w:w="28" w:type="dxa"/>
            </w:tcMar>
          </w:tcPr>
          <w:p>
            <w:pPr>
              <w:pStyle w:val="Normal"/>
              <w:bidi w:val="0"/>
              <w:jc w:val="left"/>
              <w:rPr/>
            </w:pPr>
            <w:r>
              <w:rPr/>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84"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xcix</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76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6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11"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54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9"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4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29"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rHeight w:val="120" w:hRule="atLeast"/>
        </w:trPr>
        <w:tc>
          <w:tcPr>
            <w:tcW w:w="248"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92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7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3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48" w:type="dxa"/>
            <w:tcBorders>
              <w:left w:val="single" w:sz="2" w:space="0" w:color="000000"/>
              <w:right w:val="single" w:sz="2" w:space="0" w:color="000000"/>
            </w:tcBorders>
            <w:tcMar>
              <w:left w:w="160" w:type="dxa"/>
              <w:right w:w="28" w:type="dxa"/>
            </w:tcMar>
          </w:tcPr>
          <w:p>
            <w:pPr>
              <w:pStyle w:val="TableContents"/>
              <w:bidi w:val="0"/>
              <w:spacing w:before="0" w:after="283"/>
              <w:jc w:val="left"/>
              <w:rPr/>
            </w:pPr>
            <w:r>
              <w:rPr/>
              <w:t> </w:t>
            </w:r>
          </w:p>
        </w:tc>
        <w:tc>
          <w:tcPr>
            <w:tcW w:w="16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84"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c</w:t>
            </w:r>
          </w:p>
        </w:tc>
        <w:tc>
          <w:tcPr>
            <w:tcW w:w="16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63"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6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1"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54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0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07"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9"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9"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rHeight w:val="120" w:hRule="atLeast"/>
        </w:trPr>
        <w:tc>
          <w:tcPr>
            <w:tcW w:w="5704" w:type="dxa"/>
            <w:gridSpan w:val="7"/>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34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95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3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7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704" w:type="dxa"/>
            <w:gridSpan w:val="7"/>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c.   All professional fees and expenses (debtor &amp; committees)</w:t>
            </w:r>
          </w:p>
        </w:tc>
        <w:tc>
          <w:tcPr>
            <w:tcW w:w="54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07" w:type="dxa"/>
            <w:tcBorders>
              <w:bottom w:val="single" w:sz="2" w:space="0" w:color="000000"/>
              <w:right w:val="single" w:sz="2" w:space="0" w:color="000000"/>
            </w:tcBorders>
            <w:tcMar>
              <w:bottom w:w="28" w:type="dxa"/>
              <w:right w:w="28" w:type="dxa"/>
            </w:tcMar>
          </w:tcPr>
          <w:p>
            <w:pPr>
              <w:pStyle w:val="TableContents"/>
              <w:bidi w:val="0"/>
              <w:spacing w:before="0" w:after="283"/>
              <w:jc w:val="right"/>
              <w:rPr/>
            </w:pPr>
            <w:r>
              <w:rPr/>
              <w:t>$  0</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07" w:type="dxa"/>
            <w:tcBorders>
              <w:bottom w:val="single" w:sz="2" w:space="0" w:color="000000"/>
              <w:right w:val="single" w:sz="2" w:space="0" w:color="000000"/>
            </w:tcBorders>
            <w:tcMar>
              <w:bottom w:w="28" w:type="dxa"/>
              <w:right w:w="28" w:type="dxa"/>
            </w:tcMar>
          </w:tcPr>
          <w:p>
            <w:pPr>
              <w:pStyle w:val="TableContents"/>
              <w:bidi w:val="0"/>
              <w:spacing w:before="0" w:after="283"/>
              <w:jc w:val="right"/>
              <w:rPr/>
            </w:pPr>
            <w:r>
              <w:rPr/>
              <w:t>$  0</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9" w:type="dxa"/>
            <w:tcBorders>
              <w:bottom w:val="single" w:sz="2" w:space="0" w:color="000000"/>
              <w:right w:val="single" w:sz="2" w:space="0" w:color="000000"/>
            </w:tcBorders>
            <w:tcMar>
              <w:bottom w:w="28" w:type="dxa"/>
              <w:right w:w="28" w:type="dxa"/>
            </w:tcMar>
          </w:tcPr>
          <w:p>
            <w:pPr>
              <w:pStyle w:val="TableContents"/>
              <w:bidi w:val="0"/>
              <w:spacing w:before="0" w:after="283"/>
              <w:jc w:val="right"/>
              <w:rPr/>
            </w:pPr>
            <w:r>
              <w:rPr/>
              <w:t>$515,399</w:t>
            </w:r>
          </w:p>
        </w:tc>
        <w:tc>
          <w:tcPr>
            <w:tcW w:w="14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29" w:type="dxa"/>
            <w:tcBorders>
              <w:bottom w:val="single" w:sz="2" w:space="0" w:color="000000"/>
              <w:right w:val="single" w:sz="2" w:space="0" w:color="000000"/>
            </w:tcBorders>
            <w:tcMar>
              <w:bottom w:w="28" w:type="dxa"/>
              <w:right w:w="40" w:type="dxa"/>
            </w:tcMar>
          </w:tcPr>
          <w:p>
            <w:pPr>
              <w:pStyle w:val="TableContents"/>
              <w:bidi w:val="0"/>
              <w:spacing w:before="0" w:after="283"/>
              <w:jc w:val="right"/>
              <w:rPr/>
            </w:pPr>
            <w:r>
              <w:rPr/>
              <w:t>$515,399</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2"/>
        <w:gridCol w:w="101"/>
        <w:gridCol w:w="715"/>
        <w:gridCol w:w="101"/>
        <w:gridCol w:w="4696"/>
      </w:tblGrid>
      <w:tr>
        <w:trPr/>
        <w:tc>
          <w:tcPr>
            <w:tcW w:w="459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pPr>
            <w:r>
              <w:rPr/>
              <w:t>UST Form 11-MOR (12/01/2021)</w:t>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283"/>
              <w:jc w:val="center"/>
              <w:rPr/>
            </w:pPr>
            <w:r>
              <w:rPr/>
              <w:t>7</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8 of 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right"/>
              <w:rPr/>
            </w:pPr>
            <w:r>
              <w:rPr/>
              <w:t>Case No. 26-10989</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69"/>
        <w:gridCol w:w="282"/>
        <w:gridCol w:w="239"/>
        <w:gridCol w:w="1381"/>
        <w:gridCol w:w="60"/>
        <w:gridCol w:w="282"/>
        <w:gridCol w:w="179"/>
        <w:gridCol w:w="1049"/>
        <w:gridCol w:w="64"/>
      </w:tblGrid>
      <w:tr>
        <w:trPr/>
        <w:tc>
          <w:tcPr>
            <w:tcW w:w="6669"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 6: Postpetition Taxes</w:t>
            </w:r>
          </w:p>
        </w:tc>
        <w:tc>
          <w:tcPr>
            <w:tcW w:w="282" w:type="dxa"/>
            <w:tcBorders/>
            <w:vAlign w:val="bottom"/>
          </w:tcPr>
          <w:p>
            <w:pPr>
              <w:pStyle w:val="TableContents"/>
              <w:bidi w:val="0"/>
              <w:spacing w:before="0" w:after="283"/>
              <w:jc w:val="left"/>
              <w:rPr/>
            </w:pPr>
            <w:r>
              <w:rPr/>
              <w:t>  </w:t>
            </w:r>
          </w:p>
        </w:tc>
        <w:tc>
          <w:tcPr>
            <w:tcW w:w="1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 Month</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Cumulative</w:t>
            </w:r>
          </w:p>
        </w:tc>
        <w:tc>
          <w:tcPr>
            <w:tcW w:w="64" w:type="dxa"/>
            <w:tcBorders/>
            <w:vAlign w:val="bottom"/>
          </w:tcPr>
          <w:p>
            <w:pPr>
              <w:pStyle w:val="TableContents"/>
              <w:bidi w:val="0"/>
              <w:spacing w:before="0" w:after="283"/>
              <w:jc w:val="left"/>
              <w:rPr/>
            </w:pPr>
            <w:r>
              <w:rPr/>
              <w:t> </w:t>
            </w:r>
          </w:p>
        </w:tc>
      </w:tr>
      <w:tr>
        <w:trPr/>
        <w:tc>
          <w:tcPr>
            <w:tcW w:w="6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 Postpetition income taxes accrued (local, state, and federal)</w:t>
            </w:r>
          </w:p>
        </w:tc>
        <w:tc>
          <w:tcPr>
            <w:tcW w:w="28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381"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49" w:type="dxa"/>
            <w:tcBorders/>
            <w:shd w:fill="CCEEFF" w:val="clear"/>
            <w:vAlign w:val="bottom"/>
          </w:tcPr>
          <w:p>
            <w:pPr>
              <w:pStyle w:val="TableContents"/>
              <w:bidi w:val="0"/>
              <w:spacing w:before="0" w:after="283"/>
              <w:jc w:val="right"/>
              <w:rPr/>
            </w:pPr>
            <w:r>
              <w:rPr/>
              <w:t>0</w:t>
            </w:r>
          </w:p>
        </w:tc>
        <w:tc>
          <w:tcPr>
            <w:tcW w:w="64" w:type="dxa"/>
            <w:tcBorders/>
            <w:shd w:fill="CCEEFF" w:val="clear"/>
            <w:vAlign w:val="bottom"/>
          </w:tcPr>
          <w:p>
            <w:pPr>
              <w:pStyle w:val="TableContents"/>
              <w:bidi w:val="0"/>
              <w:spacing w:before="0" w:after="283"/>
              <w:jc w:val="left"/>
              <w:rPr/>
            </w:pPr>
            <w:r>
              <w:rPr/>
              <w:t> </w:t>
            </w:r>
          </w:p>
        </w:tc>
      </w:tr>
      <w:tr>
        <w:trPr/>
        <w:tc>
          <w:tcPr>
            <w:tcW w:w="666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669" w:type="dxa"/>
            <w:tcBorders/>
          </w:tcPr>
          <w:p>
            <w:pPr>
              <w:pStyle w:val="TableContents"/>
              <w:bidi w:val="0"/>
              <w:spacing w:before="0" w:after="0"/>
              <w:jc w:val="left"/>
              <w:rPr>
                <w:rFonts w:ascii="Times New Roman" w:hAnsi="Times New Roman"/>
                <w:sz w:val="20"/>
              </w:rPr>
            </w:pPr>
            <w:r>
              <w:rPr>
                <w:rFonts w:ascii="Times New Roman" w:hAnsi="Times New Roman"/>
                <w:sz w:val="20"/>
              </w:rPr>
              <w:t>b.  Postpetition income taxes paid (local, state, and federal)</w:t>
            </w:r>
          </w:p>
        </w:tc>
        <w:tc>
          <w:tcPr>
            <w:tcW w:w="28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381"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049" w:type="dxa"/>
            <w:tcBorders/>
            <w:vAlign w:val="bottom"/>
          </w:tcPr>
          <w:p>
            <w:pPr>
              <w:pStyle w:val="TableContents"/>
              <w:bidi w:val="0"/>
              <w:spacing w:before="0" w:after="283"/>
              <w:jc w:val="right"/>
              <w:rPr/>
            </w:pPr>
            <w:r>
              <w:rPr/>
              <w:t>0</w:t>
            </w:r>
          </w:p>
        </w:tc>
        <w:tc>
          <w:tcPr>
            <w:tcW w:w="64" w:type="dxa"/>
            <w:tcBorders/>
            <w:vAlign w:val="bottom"/>
          </w:tcPr>
          <w:p>
            <w:pPr>
              <w:pStyle w:val="TableContents"/>
              <w:bidi w:val="0"/>
              <w:spacing w:before="0" w:after="283"/>
              <w:jc w:val="left"/>
              <w:rPr/>
            </w:pPr>
            <w:r>
              <w:rPr/>
              <w:t> </w:t>
            </w:r>
          </w:p>
        </w:tc>
      </w:tr>
      <w:tr>
        <w:trPr/>
        <w:tc>
          <w:tcPr>
            <w:tcW w:w="666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c.   Postpetition employer payroll taxes accrued</w:t>
            </w:r>
          </w:p>
        </w:tc>
        <w:tc>
          <w:tcPr>
            <w:tcW w:w="28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381" w:type="dxa"/>
            <w:tcBorders/>
            <w:shd w:fill="CCEEFF" w:val="clear"/>
            <w:vAlign w:val="bottom"/>
          </w:tcPr>
          <w:p>
            <w:pPr>
              <w:pStyle w:val="TableContents"/>
              <w:bidi w:val="0"/>
              <w:spacing w:before="0" w:after="283"/>
              <w:jc w:val="right"/>
              <w:rPr/>
            </w:pPr>
            <w:r>
              <w:rPr/>
              <w:t>211,413</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49" w:type="dxa"/>
            <w:tcBorders/>
            <w:shd w:fill="CCEEFF" w:val="clear"/>
            <w:vAlign w:val="bottom"/>
          </w:tcPr>
          <w:p>
            <w:pPr>
              <w:pStyle w:val="TableContents"/>
              <w:bidi w:val="0"/>
              <w:spacing w:before="0" w:after="283"/>
              <w:jc w:val="right"/>
              <w:rPr/>
            </w:pPr>
            <w:r>
              <w:rPr/>
              <w:t>493,588</w:t>
            </w:r>
          </w:p>
        </w:tc>
        <w:tc>
          <w:tcPr>
            <w:tcW w:w="64" w:type="dxa"/>
            <w:tcBorders/>
            <w:shd w:fill="CCEEFF" w:val="clear"/>
            <w:vAlign w:val="bottom"/>
          </w:tcPr>
          <w:p>
            <w:pPr>
              <w:pStyle w:val="TableContents"/>
              <w:bidi w:val="0"/>
              <w:spacing w:before="0" w:after="283"/>
              <w:jc w:val="left"/>
              <w:rPr/>
            </w:pPr>
            <w:r>
              <w:rPr/>
              <w:t> </w:t>
            </w:r>
          </w:p>
        </w:tc>
      </w:tr>
      <w:tr>
        <w:trPr/>
        <w:tc>
          <w:tcPr>
            <w:tcW w:w="666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669" w:type="dxa"/>
            <w:tcBorders/>
          </w:tcPr>
          <w:p>
            <w:pPr>
              <w:pStyle w:val="TableContents"/>
              <w:bidi w:val="0"/>
              <w:spacing w:before="0" w:after="0"/>
              <w:jc w:val="left"/>
              <w:rPr>
                <w:rFonts w:ascii="Times New Roman" w:hAnsi="Times New Roman"/>
                <w:sz w:val="20"/>
              </w:rPr>
            </w:pPr>
            <w:r>
              <w:rPr>
                <w:rFonts w:ascii="Times New Roman" w:hAnsi="Times New Roman"/>
                <w:sz w:val="20"/>
              </w:rPr>
              <w:t>d.  Postpetition employer payroll taxes paid</w:t>
            </w:r>
          </w:p>
        </w:tc>
        <w:tc>
          <w:tcPr>
            <w:tcW w:w="28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381" w:type="dxa"/>
            <w:tcBorders/>
            <w:vAlign w:val="bottom"/>
          </w:tcPr>
          <w:p>
            <w:pPr>
              <w:pStyle w:val="TableContents"/>
              <w:bidi w:val="0"/>
              <w:spacing w:before="0" w:after="283"/>
              <w:jc w:val="right"/>
              <w:rPr/>
            </w:pPr>
            <w:r>
              <w:rPr/>
              <w:t>455,499</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049" w:type="dxa"/>
            <w:tcBorders/>
            <w:vAlign w:val="bottom"/>
          </w:tcPr>
          <w:p>
            <w:pPr>
              <w:pStyle w:val="TableContents"/>
              <w:bidi w:val="0"/>
              <w:spacing w:before="0" w:after="283"/>
              <w:jc w:val="right"/>
              <w:rPr/>
            </w:pPr>
            <w:r>
              <w:rPr/>
              <w:t>877,333</w:t>
            </w:r>
          </w:p>
        </w:tc>
        <w:tc>
          <w:tcPr>
            <w:tcW w:w="64" w:type="dxa"/>
            <w:tcBorders/>
            <w:vAlign w:val="bottom"/>
          </w:tcPr>
          <w:p>
            <w:pPr>
              <w:pStyle w:val="TableContents"/>
              <w:bidi w:val="0"/>
              <w:spacing w:before="0" w:after="283"/>
              <w:jc w:val="left"/>
              <w:rPr/>
            </w:pPr>
            <w:r>
              <w:rPr/>
              <w:t> </w:t>
            </w:r>
          </w:p>
        </w:tc>
      </w:tr>
      <w:tr>
        <w:trPr/>
        <w:tc>
          <w:tcPr>
            <w:tcW w:w="666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e.   Postpetition property taxes paid</w:t>
            </w:r>
          </w:p>
        </w:tc>
        <w:tc>
          <w:tcPr>
            <w:tcW w:w="28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381" w:type="dxa"/>
            <w:tcBorders/>
            <w:shd w:fill="CCEEFF" w:val="clear"/>
            <w:vAlign w:val="bottom"/>
          </w:tcPr>
          <w:p>
            <w:pPr>
              <w:pStyle w:val="TableContents"/>
              <w:bidi w:val="0"/>
              <w:spacing w:before="0" w:after="283"/>
              <w:jc w:val="right"/>
              <w:rPr/>
            </w:pPr>
            <w:r>
              <w:rPr/>
              <w:t>361,948</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49" w:type="dxa"/>
            <w:tcBorders/>
            <w:shd w:fill="CCEEFF" w:val="clear"/>
            <w:vAlign w:val="bottom"/>
          </w:tcPr>
          <w:p>
            <w:pPr>
              <w:pStyle w:val="TableContents"/>
              <w:bidi w:val="0"/>
              <w:spacing w:before="0" w:after="283"/>
              <w:jc w:val="right"/>
              <w:rPr/>
            </w:pPr>
            <w:r>
              <w:rPr/>
              <w:t>361,948</w:t>
            </w:r>
          </w:p>
        </w:tc>
        <w:tc>
          <w:tcPr>
            <w:tcW w:w="64" w:type="dxa"/>
            <w:tcBorders/>
            <w:shd w:fill="CCEEFF" w:val="clear"/>
            <w:vAlign w:val="bottom"/>
          </w:tcPr>
          <w:p>
            <w:pPr>
              <w:pStyle w:val="TableContents"/>
              <w:bidi w:val="0"/>
              <w:spacing w:before="0" w:after="283"/>
              <w:jc w:val="left"/>
              <w:rPr/>
            </w:pPr>
            <w:r>
              <w:rPr/>
              <w:t> </w:t>
            </w:r>
          </w:p>
        </w:tc>
      </w:tr>
      <w:tr>
        <w:trPr/>
        <w:tc>
          <w:tcPr>
            <w:tcW w:w="666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669" w:type="dxa"/>
            <w:tcBorders/>
          </w:tcPr>
          <w:p>
            <w:pPr>
              <w:pStyle w:val="TableContents"/>
              <w:bidi w:val="0"/>
              <w:spacing w:before="0" w:after="0"/>
              <w:jc w:val="left"/>
              <w:rPr>
                <w:rFonts w:ascii="Times New Roman" w:hAnsi="Times New Roman"/>
                <w:sz w:val="20"/>
              </w:rPr>
            </w:pPr>
            <w:r>
              <w:rPr>
                <w:rFonts w:ascii="Times New Roman" w:hAnsi="Times New Roman"/>
                <w:sz w:val="20"/>
              </w:rPr>
              <w:t>f.   Postpetition other taxes accrued (local, state, and federal)</w:t>
            </w:r>
          </w:p>
        </w:tc>
        <w:tc>
          <w:tcPr>
            <w:tcW w:w="282"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381" w:type="dxa"/>
            <w:tcBorders/>
            <w:vAlign w:val="bottom"/>
          </w:tcPr>
          <w:p>
            <w:pPr>
              <w:pStyle w:val="TableContents"/>
              <w:bidi w:val="0"/>
              <w:spacing w:before="0" w:after="283"/>
              <w:jc w:val="right"/>
              <w:rPr/>
            </w:pPr>
            <w:r>
              <w:rPr/>
              <w:t>96,747</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049" w:type="dxa"/>
            <w:tcBorders/>
            <w:vAlign w:val="bottom"/>
          </w:tcPr>
          <w:p>
            <w:pPr>
              <w:pStyle w:val="TableContents"/>
              <w:bidi w:val="0"/>
              <w:spacing w:before="0" w:after="283"/>
              <w:jc w:val="right"/>
              <w:rPr/>
            </w:pPr>
            <w:r>
              <w:rPr/>
              <w:t>154,151</w:t>
            </w:r>
          </w:p>
        </w:tc>
        <w:tc>
          <w:tcPr>
            <w:tcW w:w="64" w:type="dxa"/>
            <w:tcBorders/>
            <w:vAlign w:val="bottom"/>
          </w:tcPr>
          <w:p>
            <w:pPr>
              <w:pStyle w:val="TableContents"/>
              <w:bidi w:val="0"/>
              <w:spacing w:before="0" w:after="283"/>
              <w:jc w:val="left"/>
              <w:rPr/>
            </w:pPr>
            <w:r>
              <w:rPr/>
              <w:t> </w:t>
            </w:r>
          </w:p>
        </w:tc>
      </w:tr>
      <w:tr>
        <w:trPr/>
        <w:tc>
          <w:tcPr>
            <w:tcW w:w="666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g.  Postpetition other taxes paid (local, state, and federal)</w:t>
            </w:r>
          </w:p>
        </w:tc>
        <w:tc>
          <w:tcPr>
            <w:tcW w:w="282"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381"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49" w:type="dxa"/>
            <w:tcBorders/>
            <w:shd w:fill="CCEEFF" w:val="clear"/>
            <w:vAlign w:val="bottom"/>
          </w:tcPr>
          <w:p>
            <w:pPr>
              <w:pStyle w:val="TableContents"/>
              <w:bidi w:val="0"/>
              <w:spacing w:before="0" w:after="283"/>
              <w:jc w:val="right"/>
              <w:rPr/>
            </w:pPr>
            <w:r>
              <w:rPr/>
              <w:t>0</w:t>
            </w:r>
          </w:p>
        </w:tc>
        <w:tc>
          <w:tcPr>
            <w:tcW w:w="64" w:type="dxa"/>
            <w:tcBorders/>
            <w:shd w:fill="CCEEFF" w:val="clear"/>
            <w:vAlign w:val="bottom"/>
          </w:tcPr>
          <w:p>
            <w:pPr>
              <w:pStyle w:val="TableContents"/>
              <w:bidi w:val="0"/>
              <w:spacing w:before="0" w:after="283"/>
              <w:jc w:val="left"/>
              <w:rPr/>
            </w:pPr>
            <w:r>
              <w:rPr/>
              <w:t> </w:t>
            </w:r>
          </w:p>
        </w:tc>
      </w:tr>
      <w:tr>
        <w:trPr/>
        <w:tc>
          <w:tcPr>
            <w:tcW w:w="666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95"/>
        <w:gridCol w:w="135"/>
        <w:gridCol w:w="428"/>
        <w:gridCol w:w="135"/>
        <w:gridCol w:w="349"/>
        <w:gridCol w:w="195"/>
        <w:gridCol w:w="321"/>
        <w:gridCol w:w="135"/>
        <w:gridCol w:w="349"/>
        <w:gridCol w:w="97"/>
        <w:gridCol w:w="2266"/>
      </w:tblGrid>
      <w:tr>
        <w:trPr/>
        <w:tc>
          <w:tcPr>
            <w:tcW w:w="579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579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 7: Questionnaire - During this reporting period:</w:t>
            </w:r>
          </w:p>
        </w:tc>
        <w:tc>
          <w:tcPr>
            <w:tcW w:w="13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266" w:type="dxa"/>
            <w:tcBorders/>
            <w:vAlign w:val="bottom"/>
          </w:tcPr>
          <w:p>
            <w:pPr>
              <w:pStyle w:val="TableContents"/>
              <w:bidi w:val="0"/>
              <w:spacing w:before="0" w:after="283"/>
              <w:jc w:val="left"/>
              <w:rPr/>
            </w:pPr>
            <w:r>
              <w:rPr/>
              <w:t> </w:t>
            </w:r>
          </w:p>
        </w:tc>
      </w:tr>
      <w:tr>
        <w:trPr>
          <w:trHeight w:val="120" w:hRule="atLeast"/>
        </w:trPr>
        <w:tc>
          <w:tcPr>
            <w:tcW w:w="5795" w:type="dxa"/>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2363" w:type="dxa"/>
            <w:gridSpan w:val="2"/>
            <w:tcBorders/>
            <w:vAlign w:val="center"/>
          </w:tcPr>
          <w:p>
            <w:pPr>
              <w:pStyle w:val="TableContents"/>
              <w:bidi w:val="0"/>
              <w:spacing w:before="0" w:after="283"/>
              <w:jc w:val="left"/>
              <w:rPr>
                <w:sz w:val="4"/>
                <w:szCs w:val="4"/>
              </w:rPr>
            </w:pPr>
            <w:r>
              <w:rPr>
                <w:sz w:val="4"/>
                <w:szCs w:val="4"/>
              </w:rPr>
            </w:r>
          </w:p>
        </w:tc>
      </w:tr>
      <w:tr>
        <w:trPr/>
        <w:tc>
          <w:tcPr>
            <w:tcW w:w="5795" w:type="dxa"/>
            <w:tcBorders/>
          </w:tcPr>
          <w:p>
            <w:pPr>
              <w:pStyle w:val="TableContents"/>
              <w:bidi w:val="0"/>
              <w:spacing w:before="0" w:after="0"/>
              <w:jc w:val="left"/>
              <w:rPr>
                <w:rFonts w:ascii="Times New Roman" w:hAnsi="Times New Roman"/>
                <w:sz w:val="20"/>
              </w:rPr>
            </w:pPr>
            <w:r>
              <w:rPr>
                <w:rFonts w:ascii="Times New Roman" w:hAnsi="Times New Roman"/>
                <w:sz w:val="20"/>
              </w:rPr>
              <w:t>a.   Were any payments made on prepetition debt? (if yes, see Instructions)</w:t>
            </w:r>
          </w:p>
        </w:tc>
        <w:tc>
          <w:tcPr>
            <w:tcW w:w="135"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71450" cy="171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1450" cy="171450"/>
                          </a:xfrm>
                          <a:prstGeom prst="rect">
                            <a:avLst/>
                          </a:prstGeom>
                        </pic:spPr>
                      </pic:pic>
                    </a:graphicData>
                  </a:graphic>
                </wp:inline>
              </w:drawing>
            </w:r>
            <w:r>
              <w:rPr/>
              <w:t xml:space="preserve"> </w:t>
            </w:r>
          </w:p>
        </w:tc>
        <w:tc>
          <w:tcPr>
            <w:tcW w:w="19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61925" cy="171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61925" cy="1714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2266" w:type="dxa"/>
            <w:tcBorders/>
          </w:tcPr>
          <w:p>
            <w:pPr>
              <w:pStyle w:val="TableContents"/>
              <w:bidi w:val="0"/>
              <w:spacing w:before="0" w:after="283"/>
              <w:jc w:val="left"/>
              <w:rPr>
                <w:sz w:val="4"/>
                <w:szCs w:val="4"/>
              </w:rPr>
            </w:pPr>
            <w:r>
              <w:rPr>
                <w:sz w:val="4"/>
                <w:szCs w:val="4"/>
              </w:rPr>
            </w:r>
          </w:p>
        </w:tc>
      </w:tr>
      <w:tr>
        <w:trPr>
          <w:trHeight w:val="120" w:hRule="atLeast"/>
        </w:trPr>
        <w:tc>
          <w:tcPr>
            <w:tcW w:w="5795" w:type="dxa"/>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2363" w:type="dxa"/>
            <w:gridSpan w:val="2"/>
            <w:tcBorders/>
            <w:vAlign w:val="center"/>
          </w:tcPr>
          <w:p>
            <w:pPr>
              <w:pStyle w:val="TableContents"/>
              <w:bidi w:val="0"/>
              <w:spacing w:before="0" w:after="283"/>
              <w:jc w:val="left"/>
              <w:rPr>
                <w:sz w:val="4"/>
                <w:szCs w:val="4"/>
              </w:rPr>
            </w:pPr>
            <w:r>
              <w:rPr>
                <w:sz w:val="4"/>
                <w:szCs w:val="4"/>
              </w:rPr>
            </w:r>
          </w:p>
        </w:tc>
      </w:tr>
      <w:tr>
        <w:trPr/>
        <w:tc>
          <w:tcPr>
            <w:tcW w:w="5795" w:type="dxa"/>
            <w:tcBorders/>
          </w:tcPr>
          <w:p>
            <w:pPr>
              <w:pStyle w:val="TableContents"/>
              <w:bidi w:val="0"/>
              <w:spacing w:before="0" w:after="0"/>
              <w:jc w:val="left"/>
              <w:rPr>
                <w:rFonts w:ascii="Times New Roman" w:hAnsi="Times New Roman"/>
                <w:sz w:val="20"/>
              </w:rPr>
            </w:pPr>
            <w:r>
              <w:rPr>
                <w:rFonts w:ascii="Times New Roman" w:hAnsi="Times New Roman"/>
                <w:sz w:val="20"/>
              </w:rPr>
              <w:t>b.  Were any payments made outside the ordinary course of business without court approval? (if yes, see Instructions)</w:t>
            </w:r>
          </w:p>
        </w:tc>
        <w:tc>
          <w:tcPr>
            <w:tcW w:w="135"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61925" cy="171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1925" cy="171450"/>
                          </a:xfrm>
                          <a:prstGeom prst="rect">
                            <a:avLst/>
                          </a:prstGeom>
                        </pic:spPr>
                      </pic:pic>
                    </a:graphicData>
                  </a:graphic>
                </wp:inline>
              </w:drawing>
            </w:r>
            <w:r>
              <w:rPr/>
              <w:t xml:space="preserve"> </w:t>
            </w:r>
          </w:p>
        </w:tc>
        <w:tc>
          <w:tcPr>
            <w:tcW w:w="19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71450" cy="171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71450" cy="1714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2266" w:type="dxa"/>
            <w:tcBorders/>
          </w:tcPr>
          <w:p>
            <w:pPr>
              <w:pStyle w:val="TableContents"/>
              <w:bidi w:val="0"/>
              <w:spacing w:before="0" w:after="283"/>
              <w:jc w:val="left"/>
              <w:rPr>
                <w:sz w:val="4"/>
                <w:szCs w:val="4"/>
              </w:rPr>
            </w:pPr>
            <w:r>
              <w:rPr>
                <w:sz w:val="4"/>
                <w:szCs w:val="4"/>
              </w:rPr>
            </w:r>
          </w:p>
        </w:tc>
      </w:tr>
      <w:tr>
        <w:trPr>
          <w:trHeight w:val="120" w:hRule="atLeast"/>
        </w:trPr>
        <w:tc>
          <w:tcPr>
            <w:tcW w:w="5795" w:type="dxa"/>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2363" w:type="dxa"/>
            <w:gridSpan w:val="2"/>
            <w:tcBorders/>
            <w:vAlign w:val="center"/>
          </w:tcPr>
          <w:p>
            <w:pPr>
              <w:pStyle w:val="TableContents"/>
              <w:bidi w:val="0"/>
              <w:spacing w:before="0" w:after="283"/>
              <w:jc w:val="left"/>
              <w:rPr>
                <w:sz w:val="4"/>
                <w:szCs w:val="4"/>
              </w:rPr>
            </w:pPr>
            <w:r>
              <w:rPr>
                <w:sz w:val="4"/>
                <w:szCs w:val="4"/>
              </w:rPr>
            </w:r>
          </w:p>
        </w:tc>
      </w:tr>
      <w:tr>
        <w:trPr/>
        <w:tc>
          <w:tcPr>
            <w:tcW w:w="5795" w:type="dxa"/>
            <w:tcBorders/>
          </w:tcPr>
          <w:p>
            <w:pPr>
              <w:pStyle w:val="TableContents"/>
              <w:bidi w:val="0"/>
              <w:spacing w:before="0" w:after="0"/>
              <w:jc w:val="left"/>
              <w:rPr>
                <w:rFonts w:ascii="Times New Roman" w:hAnsi="Times New Roman"/>
                <w:sz w:val="20"/>
              </w:rPr>
            </w:pPr>
            <w:r>
              <w:rPr>
                <w:rFonts w:ascii="Times New Roman" w:hAnsi="Times New Roman"/>
                <w:sz w:val="20"/>
              </w:rPr>
              <w:t>c.   Were any payments made to or on behalf of insiders?</w:t>
            </w:r>
          </w:p>
        </w:tc>
        <w:tc>
          <w:tcPr>
            <w:tcW w:w="135"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71450" cy="171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71450" cy="171450"/>
                          </a:xfrm>
                          <a:prstGeom prst="rect">
                            <a:avLst/>
                          </a:prstGeom>
                        </pic:spPr>
                      </pic:pic>
                    </a:graphicData>
                  </a:graphic>
                </wp:inline>
              </w:drawing>
            </w:r>
            <w:r>
              <w:rPr/>
              <w:t xml:space="preserve"> </w:t>
            </w:r>
          </w:p>
        </w:tc>
        <w:tc>
          <w:tcPr>
            <w:tcW w:w="19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61925" cy="171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61925" cy="1714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2266" w:type="dxa"/>
            <w:tcBorders/>
          </w:tcPr>
          <w:p>
            <w:pPr>
              <w:pStyle w:val="TableContents"/>
              <w:bidi w:val="0"/>
              <w:spacing w:before="0" w:after="283"/>
              <w:jc w:val="left"/>
              <w:rPr>
                <w:sz w:val="4"/>
                <w:szCs w:val="4"/>
              </w:rPr>
            </w:pPr>
            <w:r>
              <w:rPr>
                <w:sz w:val="4"/>
                <w:szCs w:val="4"/>
              </w:rPr>
            </w:r>
          </w:p>
        </w:tc>
      </w:tr>
      <w:tr>
        <w:trPr>
          <w:trHeight w:val="120" w:hRule="atLeast"/>
        </w:trPr>
        <w:tc>
          <w:tcPr>
            <w:tcW w:w="5795" w:type="dxa"/>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2363" w:type="dxa"/>
            <w:gridSpan w:val="2"/>
            <w:tcBorders/>
            <w:vAlign w:val="center"/>
          </w:tcPr>
          <w:p>
            <w:pPr>
              <w:pStyle w:val="TableContents"/>
              <w:bidi w:val="0"/>
              <w:spacing w:before="0" w:after="283"/>
              <w:jc w:val="left"/>
              <w:rPr>
                <w:sz w:val="4"/>
                <w:szCs w:val="4"/>
              </w:rPr>
            </w:pPr>
            <w:r>
              <w:rPr>
                <w:sz w:val="4"/>
                <w:szCs w:val="4"/>
              </w:rPr>
            </w:r>
          </w:p>
        </w:tc>
      </w:tr>
      <w:tr>
        <w:trPr/>
        <w:tc>
          <w:tcPr>
            <w:tcW w:w="5795" w:type="dxa"/>
            <w:tcBorders/>
          </w:tcPr>
          <w:p>
            <w:pPr>
              <w:pStyle w:val="TableContents"/>
              <w:bidi w:val="0"/>
              <w:spacing w:before="0" w:after="0"/>
              <w:jc w:val="left"/>
              <w:rPr>
                <w:rFonts w:ascii="Times New Roman" w:hAnsi="Times New Roman"/>
                <w:sz w:val="20"/>
              </w:rPr>
            </w:pPr>
            <w:r>
              <w:rPr>
                <w:rFonts w:ascii="Times New Roman" w:hAnsi="Times New Roman"/>
                <w:sz w:val="20"/>
              </w:rPr>
              <w:t>d.  Are you current on postpetition tax return filings?</w:t>
            </w:r>
          </w:p>
        </w:tc>
        <w:tc>
          <w:tcPr>
            <w:tcW w:w="135"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71450" cy="171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71450" cy="171450"/>
                          </a:xfrm>
                          <a:prstGeom prst="rect">
                            <a:avLst/>
                          </a:prstGeom>
                        </pic:spPr>
                      </pic:pic>
                    </a:graphicData>
                  </a:graphic>
                </wp:inline>
              </w:drawing>
            </w:r>
            <w:r>
              <w:rPr/>
              <w:t xml:space="preserve"> </w:t>
            </w:r>
          </w:p>
        </w:tc>
        <w:tc>
          <w:tcPr>
            <w:tcW w:w="19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61925" cy="1714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61925" cy="1714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2266" w:type="dxa"/>
            <w:tcBorders/>
          </w:tcPr>
          <w:p>
            <w:pPr>
              <w:pStyle w:val="TableContents"/>
              <w:bidi w:val="0"/>
              <w:spacing w:before="0" w:after="283"/>
              <w:jc w:val="left"/>
              <w:rPr>
                <w:sz w:val="4"/>
                <w:szCs w:val="4"/>
              </w:rPr>
            </w:pPr>
            <w:r>
              <w:rPr>
                <w:sz w:val="4"/>
                <w:szCs w:val="4"/>
              </w:rPr>
            </w:r>
          </w:p>
        </w:tc>
      </w:tr>
      <w:tr>
        <w:trPr>
          <w:trHeight w:val="120" w:hRule="atLeast"/>
        </w:trPr>
        <w:tc>
          <w:tcPr>
            <w:tcW w:w="5795" w:type="dxa"/>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2363" w:type="dxa"/>
            <w:gridSpan w:val="2"/>
            <w:tcBorders/>
            <w:vAlign w:val="center"/>
          </w:tcPr>
          <w:p>
            <w:pPr>
              <w:pStyle w:val="TableContents"/>
              <w:bidi w:val="0"/>
              <w:spacing w:before="0" w:after="283"/>
              <w:jc w:val="left"/>
              <w:rPr>
                <w:sz w:val="4"/>
                <w:szCs w:val="4"/>
              </w:rPr>
            </w:pPr>
            <w:r>
              <w:rPr>
                <w:sz w:val="4"/>
                <w:szCs w:val="4"/>
              </w:rPr>
            </w:r>
          </w:p>
        </w:tc>
      </w:tr>
      <w:tr>
        <w:trPr/>
        <w:tc>
          <w:tcPr>
            <w:tcW w:w="5795" w:type="dxa"/>
            <w:tcBorders/>
          </w:tcPr>
          <w:p>
            <w:pPr>
              <w:pStyle w:val="TableContents"/>
              <w:bidi w:val="0"/>
              <w:spacing w:before="0" w:after="0"/>
              <w:jc w:val="left"/>
              <w:rPr>
                <w:rFonts w:ascii="Times New Roman" w:hAnsi="Times New Roman"/>
                <w:sz w:val="20"/>
              </w:rPr>
            </w:pPr>
            <w:r>
              <w:rPr>
                <w:rFonts w:ascii="Times New Roman" w:hAnsi="Times New Roman"/>
                <w:sz w:val="20"/>
              </w:rPr>
              <w:t>e.   Are you current on postpetition estimated tax payments?</w:t>
            </w:r>
          </w:p>
        </w:tc>
        <w:tc>
          <w:tcPr>
            <w:tcW w:w="135"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71450" cy="1714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71450" cy="171450"/>
                          </a:xfrm>
                          <a:prstGeom prst="rect">
                            <a:avLst/>
                          </a:prstGeom>
                        </pic:spPr>
                      </pic:pic>
                    </a:graphicData>
                  </a:graphic>
                </wp:inline>
              </w:drawing>
            </w:r>
            <w:r>
              <w:rPr/>
              <w:t xml:space="preserve"> </w:t>
            </w:r>
          </w:p>
        </w:tc>
        <w:tc>
          <w:tcPr>
            <w:tcW w:w="19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61925" cy="1714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61925" cy="1714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2266" w:type="dxa"/>
            <w:tcBorders/>
          </w:tcPr>
          <w:p>
            <w:pPr>
              <w:pStyle w:val="TableContents"/>
              <w:bidi w:val="0"/>
              <w:spacing w:before="0" w:after="283"/>
              <w:jc w:val="left"/>
              <w:rPr>
                <w:sz w:val="4"/>
                <w:szCs w:val="4"/>
              </w:rPr>
            </w:pPr>
            <w:r>
              <w:rPr>
                <w:sz w:val="4"/>
                <w:szCs w:val="4"/>
              </w:rPr>
            </w:r>
          </w:p>
        </w:tc>
      </w:tr>
      <w:tr>
        <w:trPr>
          <w:trHeight w:val="120" w:hRule="atLeast"/>
        </w:trPr>
        <w:tc>
          <w:tcPr>
            <w:tcW w:w="5795" w:type="dxa"/>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2363" w:type="dxa"/>
            <w:gridSpan w:val="2"/>
            <w:tcBorders/>
            <w:vAlign w:val="center"/>
          </w:tcPr>
          <w:p>
            <w:pPr>
              <w:pStyle w:val="TableContents"/>
              <w:bidi w:val="0"/>
              <w:spacing w:before="0" w:after="283"/>
              <w:jc w:val="left"/>
              <w:rPr>
                <w:sz w:val="4"/>
                <w:szCs w:val="4"/>
              </w:rPr>
            </w:pPr>
            <w:r>
              <w:rPr>
                <w:sz w:val="4"/>
                <w:szCs w:val="4"/>
              </w:rPr>
            </w:r>
          </w:p>
        </w:tc>
      </w:tr>
      <w:tr>
        <w:trPr/>
        <w:tc>
          <w:tcPr>
            <w:tcW w:w="5795" w:type="dxa"/>
            <w:tcBorders/>
          </w:tcPr>
          <w:p>
            <w:pPr>
              <w:pStyle w:val="TableContents"/>
              <w:bidi w:val="0"/>
              <w:spacing w:before="0" w:after="0"/>
              <w:jc w:val="left"/>
              <w:rPr>
                <w:rFonts w:ascii="Times New Roman" w:hAnsi="Times New Roman"/>
                <w:sz w:val="20"/>
              </w:rPr>
            </w:pPr>
            <w:r>
              <w:rPr>
                <w:rFonts w:ascii="Times New Roman" w:hAnsi="Times New Roman"/>
                <w:sz w:val="20"/>
              </w:rPr>
              <w:t>f.   Were all trust fund taxes remitted on a current basis?</w:t>
            </w:r>
          </w:p>
        </w:tc>
        <w:tc>
          <w:tcPr>
            <w:tcW w:w="135"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71450" cy="1714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71450" cy="171450"/>
                          </a:xfrm>
                          <a:prstGeom prst="rect">
                            <a:avLst/>
                          </a:prstGeom>
                        </pic:spPr>
                      </pic:pic>
                    </a:graphicData>
                  </a:graphic>
                </wp:inline>
              </w:drawing>
            </w:r>
            <w:r>
              <w:rPr/>
              <w:t xml:space="preserve"> </w:t>
            </w:r>
          </w:p>
        </w:tc>
        <w:tc>
          <w:tcPr>
            <w:tcW w:w="19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61925" cy="1714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61925" cy="1714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2266" w:type="dxa"/>
            <w:tcBorders/>
          </w:tcPr>
          <w:p>
            <w:pPr>
              <w:pStyle w:val="TableContents"/>
              <w:bidi w:val="0"/>
              <w:spacing w:before="0" w:after="283"/>
              <w:jc w:val="left"/>
              <w:rPr>
                <w:sz w:val="4"/>
                <w:szCs w:val="4"/>
              </w:rPr>
            </w:pPr>
            <w:r>
              <w:rPr>
                <w:sz w:val="4"/>
                <w:szCs w:val="4"/>
              </w:rPr>
            </w:r>
          </w:p>
        </w:tc>
      </w:tr>
      <w:tr>
        <w:trPr>
          <w:trHeight w:val="120" w:hRule="atLeast"/>
        </w:trPr>
        <w:tc>
          <w:tcPr>
            <w:tcW w:w="5795" w:type="dxa"/>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2363" w:type="dxa"/>
            <w:gridSpan w:val="2"/>
            <w:tcBorders/>
            <w:vAlign w:val="center"/>
          </w:tcPr>
          <w:p>
            <w:pPr>
              <w:pStyle w:val="TableContents"/>
              <w:bidi w:val="0"/>
              <w:spacing w:before="0" w:after="283"/>
              <w:jc w:val="left"/>
              <w:rPr>
                <w:sz w:val="4"/>
                <w:szCs w:val="4"/>
              </w:rPr>
            </w:pPr>
            <w:r>
              <w:rPr>
                <w:sz w:val="4"/>
                <w:szCs w:val="4"/>
              </w:rPr>
            </w:r>
          </w:p>
        </w:tc>
      </w:tr>
      <w:tr>
        <w:trPr/>
        <w:tc>
          <w:tcPr>
            <w:tcW w:w="5795" w:type="dxa"/>
            <w:tcBorders/>
          </w:tcPr>
          <w:p>
            <w:pPr>
              <w:pStyle w:val="TableContents"/>
              <w:bidi w:val="0"/>
              <w:spacing w:before="0" w:after="0"/>
              <w:jc w:val="left"/>
              <w:rPr>
                <w:rFonts w:ascii="Times New Roman" w:hAnsi="Times New Roman"/>
                <w:sz w:val="20"/>
              </w:rPr>
            </w:pPr>
            <w:r>
              <w:rPr>
                <w:rFonts w:ascii="Times New Roman" w:hAnsi="Times New Roman"/>
                <w:sz w:val="20"/>
              </w:rPr>
              <w:t>g.  Was there any postpetition borrowing, other than trade credit? (if yes, see Instructions)</w:t>
            </w:r>
          </w:p>
        </w:tc>
        <w:tc>
          <w:tcPr>
            <w:tcW w:w="135"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71450" cy="1714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71450" cy="171450"/>
                          </a:xfrm>
                          <a:prstGeom prst="rect">
                            <a:avLst/>
                          </a:prstGeom>
                        </pic:spPr>
                      </pic:pic>
                    </a:graphicData>
                  </a:graphic>
                </wp:inline>
              </w:drawing>
            </w:r>
            <w:r>
              <w:rPr/>
              <w:t xml:space="preserve"> </w:t>
            </w:r>
          </w:p>
        </w:tc>
        <w:tc>
          <w:tcPr>
            <w:tcW w:w="19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61925" cy="1714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61925" cy="1714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2266" w:type="dxa"/>
            <w:tcBorders/>
          </w:tcPr>
          <w:p>
            <w:pPr>
              <w:pStyle w:val="TableContents"/>
              <w:bidi w:val="0"/>
              <w:spacing w:before="0" w:after="283"/>
              <w:jc w:val="left"/>
              <w:rPr>
                <w:sz w:val="4"/>
                <w:szCs w:val="4"/>
              </w:rPr>
            </w:pPr>
            <w:r>
              <w:rPr>
                <w:sz w:val="4"/>
                <w:szCs w:val="4"/>
              </w:rPr>
            </w:r>
          </w:p>
        </w:tc>
      </w:tr>
      <w:tr>
        <w:trPr>
          <w:trHeight w:val="120" w:hRule="atLeast"/>
        </w:trPr>
        <w:tc>
          <w:tcPr>
            <w:tcW w:w="5795" w:type="dxa"/>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2363" w:type="dxa"/>
            <w:gridSpan w:val="2"/>
            <w:tcBorders/>
            <w:vAlign w:val="center"/>
          </w:tcPr>
          <w:p>
            <w:pPr>
              <w:pStyle w:val="TableContents"/>
              <w:bidi w:val="0"/>
              <w:spacing w:before="0" w:after="283"/>
              <w:jc w:val="left"/>
              <w:rPr>
                <w:sz w:val="4"/>
                <w:szCs w:val="4"/>
              </w:rPr>
            </w:pPr>
            <w:r>
              <w:rPr>
                <w:sz w:val="4"/>
                <w:szCs w:val="4"/>
              </w:rPr>
            </w:r>
          </w:p>
        </w:tc>
      </w:tr>
      <w:tr>
        <w:trPr/>
        <w:tc>
          <w:tcPr>
            <w:tcW w:w="5795" w:type="dxa"/>
            <w:tcBorders/>
          </w:tcPr>
          <w:p>
            <w:pPr>
              <w:pStyle w:val="TableContents"/>
              <w:bidi w:val="0"/>
              <w:spacing w:before="0" w:after="0"/>
              <w:jc w:val="left"/>
              <w:rPr>
                <w:rFonts w:ascii="Times New Roman" w:hAnsi="Times New Roman"/>
                <w:sz w:val="20"/>
              </w:rPr>
            </w:pPr>
            <w:r>
              <w:rPr>
                <w:rFonts w:ascii="Times New Roman" w:hAnsi="Times New Roman"/>
                <w:sz w:val="20"/>
              </w:rPr>
              <w:t>h.  Were all payments made to or on behalf of professionals approved by the court?</w:t>
            </w:r>
          </w:p>
        </w:tc>
        <w:tc>
          <w:tcPr>
            <w:tcW w:w="135"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71450" cy="1714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71450" cy="171450"/>
                          </a:xfrm>
                          <a:prstGeom prst="rect">
                            <a:avLst/>
                          </a:prstGeom>
                        </pic:spPr>
                      </pic:pic>
                    </a:graphicData>
                  </a:graphic>
                </wp:inline>
              </w:drawing>
            </w:r>
            <w:r>
              <w:rPr/>
              <w:t xml:space="preserve"> </w:t>
            </w:r>
          </w:p>
        </w:tc>
        <w:tc>
          <w:tcPr>
            <w:tcW w:w="19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61925" cy="1714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61925" cy="1714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2266" w:type="dxa"/>
            <w:tcBorders/>
          </w:tcPr>
          <w:p>
            <w:pPr>
              <w:pStyle w:val="TableContents"/>
              <w:bidi w:val="0"/>
              <w:spacing w:before="0" w:after="283"/>
              <w:jc w:val="left"/>
              <w:rPr/>
            </w:pPr>
            <w:r>
              <w:rPr/>
              <w:t xml:space="preserve">N/A </w:t>
            </w:r>
            <w:r>
              <w:rPr/>
              <w:drawing>
                <wp:inline distT="0" distB="0" distL="0" distR="0">
                  <wp:extent cx="161925" cy="1714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61925" cy="171450"/>
                          </a:xfrm>
                          <a:prstGeom prst="rect">
                            <a:avLst/>
                          </a:prstGeom>
                        </pic:spPr>
                      </pic:pic>
                    </a:graphicData>
                  </a:graphic>
                </wp:inline>
              </w:drawing>
            </w:r>
            <w:r>
              <w:rPr/>
              <w:t xml:space="preserve"> </w:t>
            </w:r>
          </w:p>
        </w:tc>
      </w:tr>
      <w:tr>
        <w:trPr>
          <w:trHeight w:val="120" w:hRule="atLeast"/>
        </w:trPr>
        <w:tc>
          <w:tcPr>
            <w:tcW w:w="5795" w:type="dxa"/>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2363" w:type="dxa"/>
            <w:gridSpan w:val="2"/>
            <w:tcBorders/>
            <w:vAlign w:val="center"/>
          </w:tcPr>
          <w:p>
            <w:pPr>
              <w:pStyle w:val="TableContents"/>
              <w:bidi w:val="0"/>
              <w:spacing w:before="0" w:after="283"/>
              <w:jc w:val="left"/>
              <w:rPr>
                <w:sz w:val="4"/>
                <w:szCs w:val="4"/>
              </w:rPr>
            </w:pPr>
            <w:r>
              <w:rPr>
                <w:sz w:val="4"/>
                <w:szCs w:val="4"/>
              </w:rPr>
            </w:r>
          </w:p>
        </w:tc>
      </w:tr>
      <w:tr>
        <w:trPr/>
        <w:tc>
          <w:tcPr>
            <w:tcW w:w="5795" w:type="dxa"/>
            <w:tcBorders/>
          </w:tcPr>
          <w:p>
            <w:pPr>
              <w:pStyle w:val="TableContents"/>
              <w:bidi w:val="0"/>
              <w:spacing w:before="0" w:after="0"/>
              <w:jc w:val="left"/>
              <w:rPr>
                <w:rFonts w:ascii="Times New Roman" w:hAnsi="Times New Roman"/>
                <w:sz w:val="20"/>
              </w:rPr>
            </w:pPr>
            <w:r>
              <w:rPr>
                <w:rFonts w:ascii="Times New Roman" w:hAnsi="Times New Roman"/>
                <w:sz w:val="20"/>
              </w:rPr>
              <w:t>i.   Do you have:   Worker’s compensation insurance?</w:t>
            </w:r>
          </w:p>
        </w:tc>
        <w:tc>
          <w:tcPr>
            <w:tcW w:w="135"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71450" cy="1714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71450" cy="171450"/>
                          </a:xfrm>
                          <a:prstGeom prst="rect">
                            <a:avLst/>
                          </a:prstGeom>
                        </pic:spPr>
                      </pic:pic>
                    </a:graphicData>
                  </a:graphic>
                </wp:inline>
              </w:drawing>
            </w:r>
            <w:r>
              <w:rPr/>
              <w:t xml:space="preserve"> </w:t>
            </w:r>
          </w:p>
        </w:tc>
        <w:tc>
          <w:tcPr>
            <w:tcW w:w="19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61925" cy="1714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61925" cy="1714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2266" w:type="dxa"/>
            <w:tcBorders/>
          </w:tcPr>
          <w:p>
            <w:pPr>
              <w:pStyle w:val="TableContents"/>
              <w:bidi w:val="0"/>
              <w:spacing w:before="0" w:after="283"/>
              <w:jc w:val="left"/>
              <w:rPr>
                <w:sz w:val="4"/>
                <w:szCs w:val="4"/>
              </w:rPr>
            </w:pPr>
            <w:r>
              <w:rPr>
                <w:sz w:val="4"/>
                <w:szCs w:val="4"/>
              </w:rPr>
            </w:r>
          </w:p>
        </w:tc>
      </w:tr>
      <w:tr>
        <w:trPr>
          <w:trHeight w:val="120" w:hRule="atLeast"/>
        </w:trPr>
        <w:tc>
          <w:tcPr>
            <w:tcW w:w="5795" w:type="dxa"/>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2363" w:type="dxa"/>
            <w:gridSpan w:val="2"/>
            <w:tcBorders/>
            <w:vAlign w:val="center"/>
          </w:tcPr>
          <w:p>
            <w:pPr>
              <w:pStyle w:val="TableContents"/>
              <w:bidi w:val="0"/>
              <w:spacing w:before="0" w:after="283"/>
              <w:jc w:val="left"/>
              <w:rPr>
                <w:sz w:val="4"/>
                <w:szCs w:val="4"/>
              </w:rPr>
            </w:pPr>
            <w:r>
              <w:rPr>
                <w:sz w:val="4"/>
                <w:szCs w:val="4"/>
              </w:rPr>
            </w:r>
          </w:p>
        </w:tc>
      </w:tr>
      <w:tr>
        <w:trPr/>
        <w:tc>
          <w:tcPr>
            <w:tcW w:w="5795" w:type="dxa"/>
            <w:tcBorders/>
          </w:tcPr>
          <w:p>
            <w:pPr>
              <w:pStyle w:val="TableContents"/>
              <w:bidi w:val="0"/>
              <w:spacing w:before="0" w:after="0"/>
              <w:jc w:val="left"/>
              <w:rPr/>
            </w:pPr>
            <w:r>
              <w:rPr/>
              <w:t>  </w:t>
            </w:r>
            <w:r>
              <w:rPr>
                <w:rFonts w:ascii="Times New Roman" w:hAnsi="Times New Roman"/>
                <w:sz w:val="20"/>
              </w:rPr>
              <w:t>If yes, are your premiums current?</w:t>
            </w:r>
          </w:p>
        </w:tc>
        <w:tc>
          <w:tcPr>
            <w:tcW w:w="135"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71450" cy="1714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71450" cy="171450"/>
                          </a:xfrm>
                          <a:prstGeom prst="rect">
                            <a:avLst/>
                          </a:prstGeom>
                        </pic:spPr>
                      </pic:pic>
                    </a:graphicData>
                  </a:graphic>
                </wp:inline>
              </w:drawing>
            </w:r>
            <w:r>
              <w:rPr/>
              <w:t xml:space="preserve"> </w:t>
            </w:r>
          </w:p>
        </w:tc>
        <w:tc>
          <w:tcPr>
            <w:tcW w:w="19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61925" cy="1714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61925" cy="1714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2266" w:type="dxa"/>
            <w:tcBorders/>
          </w:tcPr>
          <w:p>
            <w:pPr>
              <w:pStyle w:val="TableContents"/>
              <w:bidi w:val="0"/>
              <w:spacing w:before="0" w:after="283"/>
              <w:jc w:val="left"/>
              <w:rPr/>
            </w:pPr>
            <w:r>
              <w:rPr/>
              <w:t xml:space="preserve">N/A </w:t>
            </w:r>
            <w:r>
              <w:rPr/>
              <w:drawing>
                <wp:inline distT="0" distB="0" distL="0" distR="0">
                  <wp:extent cx="161925" cy="1714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61925" cy="171450"/>
                          </a:xfrm>
                          <a:prstGeom prst="rect">
                            <a:avLst/>
                          </a:prstGeom>
                        </pic:spPr>
                      </pic:pic>
                    </a:graphicData>
                  </a:graphic>
                </wp:inline>
              </w:drawing>
            </w:r>
            <w:r>
              <w:rPr/>
              <w:t xml:space="preserve">  (if no, see Instructions)</w:t>
            </w:r>
          </w:p>
        </w:tc>
      </w:tr>
      <w:tr>
        <w:trPr>
          <w:trHeight w:val="120" w:hRule="atLeast"/>
        </w:trPr>
        <w:tc>
          <w:tcPr>
            <w:tcW w:w="5795" w:type="dxa"/>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2363" w:type="dxa"/>
            <w:gridSpan w:val="2"/>
            <w:tcBorders/>
            <w:vAlign w:val="center"/>
          </w:tcPr>
          <w:p>
            <w:pPr>
              <w:pStyle w:val="TableContents"/>
              <w:bidi w:val="0"/>
              <w:spacing w:before="0" w:after="283"/>
              <w:jc w:val="left"/>
              <w:rPr>
                <w:sz w:val="4"/>
                <w:szCs w:val="4"/>
              </w:rPr>
            </w:pPr>
            <w:r>
              <w:rPr>
                <w:sz w:val="4"/>
                <w:szCs w:val="4"/>
              </w:rPr>
            </w:r>
          </w:p>
        </w:tc>
      </w:tr>
      <w:tr>
        <w:trPr/>
        <w:tc>
          <w:tcPr>
            <w:tcW w:w="5795" w:type="dxa"/>
            <w:tcBorders/>
          </w:tcPr>
          <w:p>
            <w:pPr>
              <w:pStyle w:val="TableContents"/>
              <w:bidi w:val="0"/>
              <w:spacing w:before="0" w:after="0"/>
              <w:jc w:val="left"/>
              <w:rPr/>
            </w:pPr>
            <w:r>
              <w:rPr/>
              <w:t>  </w:t>
            </w:r>
            <w:r>
              <w:rPr>
                <w:rFonts w:ascii="Times New Roman" w:hAnsi="Times New Roman"/>
                <w:sz w:val="20"/>
              </w:rPr>
              <w:t>Casualty/property insurance?</w:t>
            </w:r>
          </w:p>
        </w:tc>
        <w:tc>
          <w:tcPr>
            <w:tcW w:w="135"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71450" cy="1714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71450" cy="171450"/>
                          </a:xfrm>
                          <a:prstGeom prst="rect">
                            <a:avLst/>
                          </a:prstGeom>
                        </pic:spPr>
                      </pic:pic>
                    </a:graphicData>
                  </a:graphic>
                </wp:inline>
              </w:drawing>
            </w:r>
            <w:r>
              <w:rPr/>
              <w:t xml:space="preserve"> </w:t>
            </w:r>
          </w:p>
        </w:tc>
        <w:tc>
          <w:tcPr>
            <w:tcW w:w="19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61925" cy="1714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61925" cy="1714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2266" w:type="dxa"/>
            <w:tcBorders/>
          </w:tcPr>
          <w:p>
            <w:pPr>
              <w:pStyle w:val="TableContents"/>
              <w:bidi w:val="0"/>
              <w:spacing w:before="0" w:after="283"/>
              <w:jc w:val="left"/>
              <w:rPr>
                <w:sz w:val="4"/>
                <w:szCs w:val="4"/>
              </w:rPr>
            </w:pPr>
            <w:r>
              <w:rPr>
                <w:sz w:val="4"/>
                <w:szCs w:val="4"/>
              </w:rPr>
            </w:r>
          </w:p>
        </w:tc>
      </w:tr>
      <w:tr>
        <w:trPr>
          <w:trHeight w:val="120" w:hRule="atLeast"/>
        </w:trPr>
        <w:tc>
          <w:tcPr>
            <w:tcW w:w="5795" w:type="dxa"/>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2363" w:type="dxa"/>
            <w:gridSpan w:val="2"/>
            <w:tcBorders/>
            <w:vAlign w:val="center"/>
          </w:tcPr>
          <w:p>
            <w:pPr>
              <w:pStyle w:val="TableContents"/>
              <w:bidi w:val="0"/>
              <w:spacing w:before="0" w:after="283"/>
              <w:jc w:val="left"/>
              <w:rPr>
                <w:sz w:val="4"/>
                <w:szCs w:val="4"/>
              </w:rPr>
            </w:pPr>
            <w:r>
              <w:rPr>
                <w:sz w:val="4"/>
                <w:szCs w:val="4"/>
              </w:rPr>
            </w:r>
          </w:p>
        </w:tc>
      </w:tr>
      <w:tr>
        <w:trPr/>
        <w:tc>
          <w:tcPr>
            <w:tcW w:w="5795" w:type="dxa"/>
            <w:tcBorders/>
          </w:tcPr>
          <w:p>
            <w:pPr>
              <w:pStyle w:val="TableContents"/>
              <w:bidi w:val="0"/>
              <w:spacing w:before="0" w:after="0"/>
              <w:jc w:val="left"/>
              <w:rPr/>
            </w:pPr>
            <w:r>
              <w:rPr/>
              <w:t>  </w:t>
            </w:r>
            <w:r>
              <w:rPr>
                <w:rFonts w:ascii="Times New Roman" w:hAnsi="Times New Roman"/>
                <w:sz w:val="20"/>
              </w:rPr>
              <w:t>If yes, are your premiums current?</w:t>
            </w:r>
          </w:p>
        </w:tc>
        <w:tc>
          <w:tcPr>
            <w:tcW w:w="135"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71450" cy="1714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71450" cy="171450"/>
                          </a:xfrm>
                          <a:prstGeom prst="rect">
                            <a:avLst/>
                          </a:prstGeom>
                        </pic:spPr>
                      </pic:pic>
                    </a:graphicData>
                  </a:graphic>
                </wp:inline>
              </w:drawing>
            </w:r>
            <w:r>
              <w:rPr/>
              <w:t xml:space="preserve"> </w:t>
            </w:r>
          </w:p>
        </w:tc>
        <w:tc>
          <w:tcPr>
            <w:tcW w:w="19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61925" cy="1714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61925" cy="1714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2266" w:type="dxa"/>
            <w:tcBorders/>
          </w:tcPr>
          <w:p>
            <w:pPr>
              <w:pStyle w:val="TableContents"/>
              <w:bidi w:val="0"/>
              <w:spacing w:before="0" w:after="283"/>
              <w:jc w:val="left"/>
              <w:rPr/>
            </w:pPr>
            <w:r>
              <w:rPr/>
              <w:t xml:space="preserve">N/A </w:t>
            </w:r>
            <w:r>
              <w:rPr/>
              <w:drawing>
                <wp:inline distT="0" distB="0" distL="0" distR="0">
                  <wp:extent cx="161925" cy="1714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61925" cy="171450"/>
                          </a:xfrm>
                          <a:prstGeom prst="rect">
                            <a:avLst/>
                          </a:prstGeom>
                        </pic:spPr>
                      </pic:pic>
                    </a:graphicData>
                  </a:graphic>
                </wp:inline>
              </w:drawing>
            </w:r>
            <w:r>
              <w:rPr/>
              <w:t xml:space="preserve">   (if no, see Instructions)</w:t>
            </w:r>
          </w:p>
        </w:tc>
      </w:tr>
      <w:tr>
        <w:trPr>
          <w:trHeight w:val="120" w:hRule="atLeast"/>
        </w:trPr>
        <w:tc>
          <w:tcPr>
            <w:tcW w:w="5795" w:type="dxa"/>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2363" w:type="dxa"/>
            <w:gridSpan w:val="2"/>
            <w:tcBorders/>
            <w:vAlign w:val="center"/>
          </w:tcPr>
          <w:p>
            <w:pPr>
              <w:pStyle w:val="TableContents"/>
              <w:bidi w:val="0"/>
              <w:spacing w:before="0" w:after="283"/>
              <w:jc w:val="left"/>
              <w:rPr>
                <w:sz w:val="4"/>
                <w:szCs w:val="4"/>
              </w:rPr>
            </w:pPr>
            <w:r>
              <w:rPr>
                <w:sz w:val="4"/>
                <w:szCs w:val="4"/>
              </w:rPr>
            </w:r>
          </w:p>
        </w:tc>
      </w:tr>
      <w:tr>
        <w:trPr/>
        <w:tc>
          <w:tcPr>
            <w:tcW w:w="5795" w:type="dxa"/>
            <w:tcBorders/>
          </w:tcPr>
          <w:p>
            <w:pPr>
              <w:pStyle w:val="TableContents"/>
              <w:bidi w:val="0"/>
              <w:spacing w:before="0" w:after="0"/>
              <w:jc w:val="left"/>
              <w:rPr/>
            </w:pPr>
            <w:r>
              <w:rPr/>
              <w:t>  </w:t>
            </w:r>
            <w:r>
              <w:rPr>
                <w:rFonts w:ascii="Times New Roman" w:hAnsi="Times New Roman"/>
                <w:sz w:val="20"/>
              </w:rPr>
              <w:t>General liability insurance?</w:t>
            </w:r>
          </w:p>
        </w:tc>
        <w:tc>
          <w:tcPr>
            <w:tcW w:w="135"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71450" cy="1714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71450" cy="171450"/>
                          </a:xfrm>
                          <a:prstGeom prst="rect">
                            <a:avLst/>
                          </a:prstGeom>
                        </pic:spPr>
                      </pic:pic>
                    </a:graphicData>
                  </a:graphic>
                </wp:inline>
              </w:drawing>
            </w:r>
            <w:r>
              <w:rPr/>
              <w:t xml:space="preserve"> </w:t>
            </w:r>
          </w:p>
        </w:tc>
        <w:tc>
          <w:tcPr>
            <w:tcW w:w="19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61925" cy="1714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61925" cy="1714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2266" w:type="dxa"/>
            <w:tcBorders/>
          </w:tcPr>
          <w:p>
            <w:pPr>
              <w:pStyle w:val="TableContents"/>
              <w:bidi w:val="0"/>
              <w:spacing w:before="0" w:after="283"/>
              <w:jc w:val="left"/>
              <w:rPr>
                <w:sz w:val="4"/>
                <w:szCs w:val="4"/>
              </w:rPr>
            </w:pPr>
            <w:r>
              <w:rPr>
                <w:sz w:val="4"/>
                <w:szCs w:val="4"/>
              </w:rPr>
            </w:r>
          </w:p>
        </w:tc>
      </w:tr>
      <w:tr>
        <w:trPr>
          <w:trHeight w:val="120" w:hRule="atLeast"/>
        </w:trPr>
        <w:tc>
          <w:tcPr>
            <w:tcW w:w="5795" w:type="dxa"/>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2363" w:type="dxa"/>
            <w:gridSpan w:val="2"/>
            <w:tcBorders/>
            <w:vAlign w:val="center"/>
          </w:tcPr>
          <w:p>
            <w:pPr>
              <w:pStyle w:val="TableContents"/>
              <w:bidi w:val="0"/>
              <w:spacing w:before="0" w:after="283"/>
              <w:jc w:val="left"/>
              <w:rPr>
                <w:sz w:val="4"/>
                <w:szCs w:val="4"/>
              </w:rPr>
            </w:pPr>
            <w:r>
              <w:rPr>
                <w:sz w:val="4"/>
                <w:szCs w:val="4"/>
              </w:rPr>
            </w:r>
          </w:p>
        </w:tc>
      </w:tr>
      <w:tr>
        <w:trPr/>
        <w:tc>
          <w:tcPr>
            <w:tcW w:w="5795" w:type="dxa"/>
            <w:tcBorders/>
          </w:tcPr>
          <w:p>
            <w:pPr>
              <w:pStyle w:val="TableContents"/>
              <w:bidi w:val="0"/>
              <w:spacing w:before="0" w:after="0"/>
              <w:jc w:val="left"/>
              <w:rPr/>
            </w:pPr>
            <w:r>
              <w:rPr/>
              <w:t>  </w:t>
            </w:r>
            <w:r>
              <w:rPr>
                <w:rFonts w:ascii="Times New Roman" w:hAnsi="Times New Roman"/>
                <w:sz w:val="20"/>
              </w:rPr>
              <w:t>If yes, are your premiums current?</w:t>
            </w:r>
          </w:p>
        </w:tc>
        <w:tc>
          <w:tcPr>
            <w:tcW w:w="135"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71450" cy="1714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71450" cy="171450"/>
                          </a:xfrm>
                          <a:prstGeom prst="rect">
                            <a:avLst/>
                          </a:prstGeom>
                        </pic:spPr>
                      </pic:pic>
                    </a:graphicData>
                  </a:graphic>
                </wp:inline>
              </w:drawing>
            </w:r>
            <w:r>
              <w:rPr/>
              <w:t xml:space="preserve"> </w:t>
            </w:r>
          </w:p>
        </w:tc>
        <w:tc>
          <w:tcPr>
            <w:tcW w:w="19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61925" cy="1714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61925" cy="1714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2266" w:type="dxa"/>
            <w:tcBorders/>
          </w:tcPr>
          <w:p>
            <w:pPr>
              <w:pStyle w:val="TableContents"/>
              <w:bidi w:val="0"/>
              <w:spacing w:before="0" w:after="283"/>
              <w:jc w:val="left"/>
              <w:rPr/>
            </w:pPr>
            <w:r>
              <w:rPr/>
              <w:t xml:space="preserve">N/A </w:t>
            </w:r>
            <w:r>
              <w:rPr/>
              <w:drawing>
                <wp:inline distT="0" distB="0" distL="0" distR="0">
                  <wp:extent cx="161925" cy="1714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61925" cy="171450"/>
                          </a:xfrm>
                          <a:prstGeom prst="rect">
                            <a:avLst/>
                          </a:prstGeom>
                        </pic:spPr>
                      </pic:pic>
                    </a:graphicData>
                  </a:graphic>
                </wp:inline>
              </w:drawing>
            </w:r>
            <w:r>
              <w:rPr/>
              <w:t xml:space="preserve">  (if no, see Instructions)</w:t>
            </w:r>
          </w:p>
        </w:tc>
      </w:tr>
      <w:tr>
        <w:trPr>
          <w:trHeight w:val="120" w:hRule="atLeast"/>
        </w:trPr>
        <w:tc>
          <w:tcPr>
            <w:tcW w:w="5795" w:type="dxa"/>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2363" w:type="dxa"/>
            <w:gridSpan w:val="2"/>
            <w:tcBorders/>
            <w:vAlign w:val="center"/>
          </w:tcPr>
          <w:p>
            <w:pPr>
              <w:pStyle w:val="TableContents"/>
              <w:bidi w:val="0"/>
              <w:spacing w:before="0" w:after="283"/>
              <w:jc w:val="left"/>
              <w:rPr>
                <w:sz w:val="4"/>
                <w:szCs w:val="4"/>
              </w:rPr>
            </w:pPr>
            <w:r>
              <w:rPr>
                <w:sz w:val="4"/>
                <w:szCs w:val="4"/>
              </w:rPr>
            </w:r>
          </w:p>
        </w:tc>
      </w:tr>
      <w:tr>
        <w:trPr/>
        <w:tc>
          <w:tcPr>
            <w:tcW w:w="5795" w:type="dxa"/>
            <w:tcBorders/>
          </w:tcPr>
          <w:p>
            <w:pPr>
              <w:pStyle w:val="TableContents"/>
              <w:bidi w:val="0"/>
              <w:spacing w:before="0" w:after="0"/>
              <w:jc w:val="left"/>
              <w:rPr>
                <w:rFonts w:ascii="Times New Roman" w:hAnsi="Times New Roman"/>
                <w:sz w:val="20"/>
              </w:rPr>
            </w:pPr>
            <w:r>
              <w:rPr>
                <w:rFonts w:ascii="Times New Roman" w:hAnsi="Times New Roman"/>
                <w:sz w:val="20"/>
              </w:rPr>
              <w:t>j.   Has a plan of reorganization been filed with the court?</w:t>
            </w:r>
          </w:p>
        </w:tc>
        <w:tc>
          <w:tcPr>
            <w:tcW w:w="135"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61925" cy="1714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61925" cy="171450"/>
                          </a:xfrm>
                          <a:prstGeom prst="rect">
                            <a:avLst/>
                          </a:prstGeom>
                        </pic:spPr>
                      </pic:pic>
                    </a:graphicData>
                  </a:graphic>
                </wp:inline>
              </w:drawing>
            </w:r>
            <w:r>
              <w:rPr/>
              <w:t xml:space="preserve"> </w:t>
            </w:r>
          </w:p>
        </w:tc>
        <w:tc>
          <w:tcPr>
            <w:tcW w:w="19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71450" cy="1714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71450" cy="1714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2266" w:type="dxa"/>
            <w:tcBorders/>
          </w:tcPr>
          <w:p>
            <w:pPr>
              <w:pStyle w:val="TableContents"/>
              <w:bidi w:val="0"/>
              <w:spacing w:before="0" w:after="283"/>
              <w:jc w:val="left"/>
              <w:rPr>
                <w:sz w:val="4"/>
                <w:szCs w:val="4"/>
              </w:rPr>
            </w:pPr>
            <w:r>
              <w:rPr>
                <w:sz w:val="4"/>
                <w:szCs w:val="4"/>
              </w:rPr>
            </w:r>
          </w:p>
        </w:tc>
      </w:tr>
      <w:tr>
        <w:trPr>
          <w:trHeight w:val="120" w:hRule="atLeast"/>
        </w:trPr>
        <w:tc>
          <w:tcPr>
            <w:tcW w:w="5795" w:type="dxa"/>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2363" w:type="dxa"/>
            <w:gridSpan w:val="2"/>
            <w:tcBorders/>
            <w:vAlign w:val="center"/>
          </w:tcPr>
          <w:p>
            <w:pPr>
              <w:pStyle w:val="TableContents"/>
              <w:bidi w:val="0"/>
              <w:spacing w:before="0" w:after="283"/>
              <w:jc w:val="left"/>
              <w:rPr>
                <w:sz w:val="4"/>
                <w:szCs w:val="4"/>
              </w:rPr>
            </w:pPr>
            <w:r>
              <w:rPr>
                <w:sz w:val="4"/>
                <w:szCs w:val="4"/>
              </w:rPr>
            </w:r>
          </w:p>
        </w:tc>
      </w:tr>
      <w:tr>
        <w:trPr/>
        <w:tc>
          <w:tcPr>
            <w:tcW w:w="5795" w:type="dxa"/>
            <w:tcBorders/>
          </w:tcPr>
          <w:p>
            <w:pPr>
              <w:pStyle w:val="TableContents"/>
              <w:bidi w:val="0"/>
              <w:spacing w:before="0" w:after="0"/>
              <w:jc w:val="left"/>
              <w:rPr>
                <w:rFonts w:ascii="Times New Roman" w:hAnsi="Times New Roman"/>
                <w:sz w:val="20"/>
              </w:rPr>
            </w:pPr>
            <w:r>
              <w:rPr>
                <w:rFonts w:ascii="Times New Roman" w:hAnsi="Times New Roman"/>
                <w:sz w:val="20"/>
              </w:rPr>
              <w:t>k.  Has a disclosure statement been filed with the court?</w:t>
            </w:r>
          </w:p>
        </w:tc>
        <w:tc>
          <w:tcPr>
            <w:tcW w:w="135"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61925" cy="1714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61925" cy="171450"/>
                          </a:xfrm>
                          <a:prstGeom prst="rect">
                            <a:avLst/>
                          </a:prstGeom>
                        </pic:spPr>
                      </pic:pic>
                    </a:graphicData>
                  </a:graphic>
                </wp:inline>
              </w:drawing>
            </w:r>
            <w:r>
              <w:rPr/>
              <w:t xml:space="preserve"> </w:t>
            </w:r>
          </w:p>
        </w:tc>
        <w:tc>
          <w:tcPr>
            <w:tcW w:w="19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71450" cy="1714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71450" cy="1714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2266" w:type="dxa"/>
            <w:tcBorders/>
          </w:tcPr>
          <w:p>
            <w:pPr>
              <w:pStyle w:val="TableContents"/>
              <w:bidi w:val="0"/>
              <w:spacing w:before="0" w:after="283"/>
              <w:jc w:val="left"/>
              <w:rPr>
                <w:sz w:val="4"/>
                <w:szCs w:val="4"/>
              </w:rPr>
            </w:pPr>
            <w:r>
              <w:rPr>
                <w:sz w:val="4"/>
                <w:szCs w:val="4"/>
              </w:rPr>
            </w:r>
          </w:p>
        </w:tc>
      </w:tr>
      <w:tr>
        <w:trPr>
          <w:trHeight w:val="120" w:hRule="atLeast"/>
        </w:trPr>
        <w:tc>
          <w:tcPr>
            <w:tcW w:w="5795" w:type="dxa"/>
            <w:tcBorders/>
            <w:vAlign w:val="center"/>
          </w:tcPr>
          <w:p>
            <w:pPr>
              <w:pStyle w:val="TableContents"/>
              <w:bidi w:val="0"/>
              <w:spacing w:before="0" w:after="283"/>
              <w:jc w:val="left"/>
              <w:rPr>
                <w:sz w:val="4"/>
                <w:szCs w:val="4"/>
              </w:rPr>
            </w:pPr>
            <w:r>
              <w:rPr>
                <w:sz w:val="4"/>
                <w:szCs w:val="4"/>
              </w:rPr>
            </w:r>
          </w:p>
        </w:tc>
        <w:tc>
          <w:tcPr>
            <w:tcW w:w="563"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516" w:type="dxa"/>
            <w:gridSpan w:val="2"/>
            <w:tcBorders/>
            <w:vAlign w:val="center"/>
          </w:tcPr>
          <w:p>
            <w:pPr>
              <w:pStyle w:val="TableContents"/>
              <w:bidi w:val="0"/>
              <w:spacing w:before="0" w:after="283"/>
              <w:jc w:val="left"/>
              <w:rPr>
                <w:sz w:val="4"/>
                <w:szCs w:val="4"/>
              </w:rPr>
            </w:pPr>
            <w:r>
              <w:rPr>
                <w:sz w:val="4"/>
                <w:szCs w:val="4"/>
              </w:rPr>
            </w:r>
          </w:p>
        </w:tc>
        <w:tc>
          <w:tcPr>
            <w:tcW w:w="484" w:type="dxa"/>
            <w:gridSpan w:val="2"/>
            <w:tcBorders/>
            <w:vAlign w:val="center"/>
          </w:tcPr>
          <w:p>
            <w:pPr>
              <w:pStyle w:val="TableContents"/>
              <w:bidi w:val="0"/>
              <w:spacing w:before="0" w:after="283"/>
              <w:jc w:val="left"/>
              <w:rPr>
                <w:sz w:val="4"/>
                <w:szCs w:val="4"/>
              </w:rPr>
            </w:pPr>
            <w:r>
              <w:rPr>
                <w:sz w:val="4"/>
                <w:szCs w:val="4"/>
              </w:rPr>
            </w:r>
          </w:p>
        </w:tc>
        <w:tc>
          <w:tcPr>
            <w:tcW w:w="2363" w:type="dxa"/>
            <w:gridSpan w:val="2"/>
            <w:tcBorders/>
            <w:vAlign w:val="center"/>
          </w:tcPr>
          <w:p>
            <w:pPr>
              <w:pStyle w:val="TableContents"/>
              <w:bidi w:val="0"/>
              <w:spacing w:before="0" w:after="283"/>
              <w:jc w:val="left"/>
              <w:rPr>
                <w:sz w:val="4"/>
                <w:szCs w:val="4"/>
              </w:rPr>
            </w:pPr>
            <w:r>
              <w:rPr>
                <w:sz w:val="4"/>
                <w:szCs w:val="4"/>
              </w:rPr>
            </w:r>
          </w:p>
        </w:tc>
      </w:tr>
      <w:tr>
        <w:trPr/>
        <w:tc>
          <w:tcPr>
            <w:tcW w:w="5795" w:type="dxa"/>
            <w:tcBorders/>
          </w:tcPr>
          <w:p>
            <w:pPr>
              <w:pStyle w:val="TableContents"/>
              <w:bidi w:val="0"/>
              <w:spacing w:before="0" w:after="0"/>
              <w:jc w:val="left"/>
              <w:rPr>
                <w:rFonts w:ascii="Times New Roman" w:hAnsi="Times New Roman"/>
                <w:sz w:val="20"/>
              </w:rPr>
            </w:pPr>
            <w:r>
              <w:rPr>
                <w:rFonts w:ascii="Times New Roman" w:hAnsi="Times New Roman"/>
                <w:sz w:val="20"/>
              </w:rPr>
              <w:t>l.   Are you current with quarterly U.S. Trustee fees as set forth under 28 U.S.C. § 1930?</w:t>
            </w:r>
          </w:p>
        </w:tc>
        <w:tc>
          <w:tcPr>
            <w:tcW w:w="135" w:type="dxa"/>
            <w:tcBorders/>
            <w:vAlign w:val="bottom"/>
          </w:tcPr>
          <w:p>
            <w:pPr>
              <w:pStyle w:val="TableContents"/>
              <w:bidi w:val="0"/>
              <w:spacing w:before="0" w:after="283"/>
              <w:jc w:val="left"/>
              <w:rPr/>
            </w:pPr>
            <w:r>
              <w:rPr/>
              <w:t>  </w:t>
            </w:r>
          </w:p>
        </w:tc>
        <w:tc>
          <w:tcPr>
            <w:tcW w:w="428" w:type="dxa"/>
            <w:tcBorders/>
          </w:tcPr>
          <w:p>
            <w:pPr>
              <w:pStyle w:val="TableContents"/>
              <w:bidi w:val="0"/>
              <w:spacing w:before="0" w:after="283"/>
              <w:jc w:val="left"/>
              <w:rPr/>
            </w:pPr>
            <w:r>
              <w:rPr/>
              <w:t>Yes</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71450" cy="1714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71450" cy="171450"/>
                          </a:xfrm>
                          <a:prstGeom prst="rect">
                            <a:avLst/>
                          </a:prstGeom>
                        </pic:spPr>
                      </pic:pic>
                    </a:graphicData>
                  </a:graphic>
                </wp:inline>
              </w:drawing>
            </w:r>
            <w:r>
              <w:rPr/>
              <w:t xml:space="preserve"> </w:t>
            </w:r>
          </w:p>
        </w:tc>
        <w:tc>
          <w:tcPr>
            <w:tcW w:w="195" w:type="dxa"/>
            <w:tcBorders/>
            <w:vAlign w:val="bottom"/>
          </w:tcPr>
          <w:p>
            <w:pPr>
              <w:pStyle w:val="TableContents"/>
              <w:bidi w:val="0"/>
              <w:spacing w:before="0" w:after="283"/>
              <w:jc w:val="left"/>
              <w:rPr/>
            </w:pPr>
            <w:r>
              <w:rPr/>
              <w:t>  </w:t>
            </w:r>
          </w:p>
        </w:tc>
        <w:tc>
          <w:tcPr>
            <w:tcW w:w="321" w:type="dxa"/>
            <w:tcBorders/>
          </w:tcPr>
          <w:p>
            <w:pPr>
              <w:pStyle w:val="TableContents"/>
              <w:bidi w:val="0"/>
              <w:spacing w:before="0" w:after="283"/>
              <w:jc w:val="left"/>
              <w:rPr/>
            </w:pPr>
            <w:r>
              <w:rPr/>
              <w:t>No</w:t>
            </w:r>
          </w:p>
        </w:tc>
        <w:tc>
          <w:tcPr>
            <w:tcW w:w="135" w:type="dxa"/>
            <w:tcBorders/>
            <w:vAlign w:val="bottom"/>
          </w:tcPr>
          <w:p>
            <w:pPr>
              <w:pStyle w:val="TableContents"/>
              <w:bidi w:val="0"/>
              <w:spacing w:before="0" w:after="283"/>
              <w:jc w:val="left"/>
              <w:rPr/>
            </w:pPr>
            <w:r>
              <w:rPr/>
              <w:t>  </w:t>
            </w:r>
          </w:p>
        </w:tc>
        <w:tc>
          <w:tcPr>
            <w:tcW w:w="349" w:type="dxa"/>
            <w:tcBorders/>
          </w:tcPr>
          <w:p>
            <w:pPr>
              <w:pStyle w:val="TableContents"/>
              <w:bidi w:val="0"/>
              <w:spacing w:before="0" w:after="283"/>
              <w:jc w:val="left"/>
              <w:rPr/>
            </w:pPr>
            <w:r>
              <w:rPr/>
              <w:drawing>
                <wp:inline distT="0" distB="0" distL="0" distR="0">
                  <wp:extent cx="161925" cy="1714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61925" cy="171450"/>
                          </a:xfrm>
                          <a:prstGeom prst="rect">
                            <a:avLst/>
                          </a:prstGeom>
                        </pic:spPr>
                      </pic:pic>
                    </a:graphicData>
                  </a:graphic>
                </wp:inline>
              </w:drawing>
            </w:r>
            <w:r>
              <w:rPr/>
              <w:t xml:space="preserve"> </w:t>
            </w:r>
          </w:p>
        </w:tc>
        <w:tc>
          <w:tcPr>
            <w:tcW w:w="97" w:type="dxa"/>
            <w:tcBorders/>
            <w:vAlign w:val="bottom"/>
          </w:tcPr>
          <w:p>
            <w:pPr>
              <w:pStyle w:val="TableContents"/>
              <w:bidi w:val="0"/>
              <w:spacing w:before="0" w:after="283"/>
              <w:jc w:val="left"/>
              <w:rPr/>
            </w:pPr>
            <w:r>
              <w:rPr/>
              <w:t> </w:t>
            </w:r>
          </w:p>
        </w:tc>
        <w:tc>
          <w:tcPr>
            <w:tcW w:w="226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2"/>
        <w:gridCol w:w="101"/>
        <w:gridCol w:w="715"/>
        <w:gridCol w:w="101"/>
        <w:gridCol w:w="4696"/>
      </w:tblGrid>
      <w:tr>
        <w:trPr/>
        <w:tc>
          <w:tcPr>
            <w:tcW w:w="459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pPr>
            <w:r>
              <w:rPr/>
              <w:t>UST Form 11-MOR (12/01/2021)</w:t>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283"/>
              <w:jc w:val="center"/>
              <w:rPr/>
            </w:pPr>
            <w:r>
              <w:rPr/>
              <w:t>8</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9 of 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right"/>
              <w:rPr/>
            </w:pPr>
            <w:r>
              <w:rPr/>
              <w:t>Case No. 26-10989</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28"/>
        <w:gridCol w:w="131"/>
        <w:gridCol w:w="629"/>
        <w:gridCol w:w="131"/>
        <w:gridCol w:w="556"/>
        <w:gridCol w:w="277"/>
        <w:gridCol w:w="629"/>
        <w:gridCol w:w="131"/>
        <w:gridCol w:w="993"/>
      </w:tblGrid>
      <w:tr>
        <w:trPr/>
        <w:tc>
          <w:tcPr>
            <w:tcW w:w="6728"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672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 8: Individual Chapter 11 Debtors (Only)</w:t>
            </w:r>
          </w:p>
        </w:tc>
        <w:tc>
          <w:tcPr>
            <w:tcW w:w="1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left"/>
              <w:rPr/>
            </w:pPr>
            <w:r>
              <w:rPr/>
              <w:t> </w:t>
            </w:r>
          </w:p>
        </w:tc>
      </w:tr>
      <w:tr>
        <w:trPr/>
        <w:tc>
          <w:tcPr>
            <w:tcW w:w="6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 Gross income (receipts) from salary and wages</w:t>
            </w:r>
          </w:p>
        </w:tc>
        <w:tc>
          <w:tcPr>
            <w:tcW w:w="131" w:type="dxa"/>
            <w:tcBorders/>
            <w:shd w:fill="CCEEFF" w:val="clear"/>
            <w:vAlign w:val="bottom"/>
          </w:tcPr>
          <w:p>
            <w:pPr>
              <w:pStyle w:val="TableContents"/>
              <w:bidi w:val="0"/>
              <w:spacing w:before="0" w:after="283"/>
              <w:jc w:val="left"/>
              <w:rPr/>
            </w:pPr>
            <w:r>
              <w:rPr/>
              <w:t>  </w:t>
            </w:r>
          </w:p>
        </w:tc>
        <w:tc>
          <w:tcPr>
            <w:tcW w:w="6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556" w:type="dxa"/>
            <w:tcBorders/>
            <w:shd w:fill="CCEEFF" w:val="clear"/>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6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993" w:type="dxa"/>
            <w:tcBorders/>
            <w:shd w:fill="CCEEFF" w:val="clear"/>
          </w:tcPr>
          <w:p>
            <w:pPr>
              <w:pStyle w:val="TableContents"/>
              <w:bidi w:val="0"/>
              <w:spacing w:before="0" w:after="283"/>
              <w:jc w:val="left"/>
              <w:rPr/>
            </w:pPr>
            <w:r>
              <w:rPr/>
              <w:t>$   0</w:t>
            </w:r>
          </w:p>
        </w:tc>
      </w:tr>
      <w:tr>
        <w:trPr/>
        <w:tc>
          <w:tcPr>
            <w:tcW w:w="6728"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r>
      <w:tr>
        <w:trPr/>
        <w:tc>
          <w:tcPr>
            <w:tcW w:w="6728" w:type="dxa"/>
            <w:tcBorders/>
          </w:tcPr>
          <w:p>
            <w:pPr>
              <w:pStyle w:val="TableContents"/>
              <w:bidi w:val="0"/>
              <w:spacing w:before="0" w:after="0"/>
              <w:jc w:val="left"/>
              <w:rPr>
                <w:rFonts w:ascii="Times New Roman" w:hAnsi="Times New Roman"/>
                <w:sz w:val="20"/>
              </w:rPr>
            </w:pPr>
            <w:r>
              <w:rPr>
                <w:rFonts w:ascii="Times New Roman" w:hAnsi="Times New Roman"/>
                <w:sz w:val="20"/>
              </w:rPr>
              <w:t>b.  Gross income (receipts) from self-employment</w:t>
            </w:r>
          </w:p>
        </w:tc>
        <w:tc>
          <w:tcPr>
            <w:tcW w:w="131"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556" w:type="dxa"/>
            <w:tcBorders/>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pPr>
            <w:r>
              <w:rPr/>
              <w:t>$   0</w:t>
            </w:r>
          </w:p>
        </w:tc>
      </w:tr>
      <w:tr>
        <w:trPr/>
        <w:tc>
          <w:tcPr>
            <w:tcW w:w="6728"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r>
      <w:tr>
        <w:trPr/>
        <w:tc>
          <w:tcPr>
            <w:tcW w:w="6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c.   Gross income from all other sources</w:t>
            </w:r>
          </w:p>
        </w:tc>
        <w:tc>
          <w:tcPr>
            <w:tcW w:w="131" w:type="dxa"/>
            <w:tcBorders/>
            <w:shd w:fill="CCEEFF" w:val="clear"/>
            <w:vAlign w:val="bottom"/>
          </w:tcPr>
          <w:p>
            <w:pPr>
              <w:pStyle w:val="TableContents"/>
              <w:bidi w:val="0"/>
              <w:spacing w:before="0" w:after="283"/>
              <w:jc w:val="left"/>
              <w:rPr/>
            </w:pPr>
            <w:r>
              <w:rPr/>
              <w:t>  </w:t>
            </w:r>
          </w:p>
        </w:tc>
        <w:tc>
          <w:tcPr>
            <w:tcW w:w="6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556" w:type="dxa"/>
            <w:tcBorders/>
            <w:shd w:fill="CCEEFF" w:val="clear"/>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6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993" w:type="dxa"/>
            <w:tcBorders/>
            <w:shd w:fill="CCEEFF" w:val="clear"/>
          </w:tcPr>
          <w:p>
            <w:pPr>
              <w:pStyle w:val="TableContents"/>
              <w:bidi w:val="0"/>
              <w:spacing w:before="0" w:after="283"/>
              <w:jc w:val="left"/>
              <w:rPr/>
            </w:pPr>
            <w:r>
              <w:rPr/>
              <w:t>$   0</w:t>
            </w:r>
          </w:p>
        </w:tc>
      </w:tr>
      <w:tr>
        <w:trPr/>
        <w:tc>
          <w:tcPr>
            <w:tcW w:w="6728"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r>
      <w:tr>
        <w:trPr/>
        <w:tc>
          <w:tcPr>
            <w:tcW w:w="6728" w:type="dxa"/>
            <w:tcBorders/>
          </w:tcPr>
          <w:p>
            <w:pPr>
              <w:pStyle w:val="TableContents"/>
              <w:bidi w:val="0"/>
              <w:spacing w:before="0" w:after="0"/>
              <w:jc w:val="left"/>
              <w:rPr>
                <w:rFonts w:ascii="Times New Roman" w:hAnsi="Times New Roman"/>
                <w:sz w:val="20"/>
              </w:rPr>
            </w:pPr>
            <w:r>
              <w:rPr>
                <w:rFonts w:ascii="Times New Roman" w:hAnsi="Times New Roman"/>
                <w:sz w:val="20"/>
              </w:rPr>
              <w:t>d.  Total income in the reporting period (a+b+c)</w:t>
            </w:r>
          </w:p>
        </w:tc>
        <w:tc>
          <w:tcPr>
            <w:tcW w:w="131"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556" w:type="dxa"/>
            <w:tcBorders/>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pPr>
            <w:r>
              <w:rPr/>
              <w:t>$   0</w:t>
            </w:r>
          </w:p>
        </w:tc>
      </w:tr>
      <w:tr>
        <w:trPr/>
        <w:tc>
          <w:tcPr>
            <w:tcW w:w="6728"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r>
      <w:tr>
        <w:trPr/>
        <w:tc>
          <w:tcPr>
            <w:tcW w:w="6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e.   Payroll deductions</w:t>
            </w:r>
          </w:p>
        </w:tc>
        <w:tc>
          <w:tcPr>
            <w:tcW w:w="131" w:type="dxa"/>
            <w:tcBorders/>
            <w:shd w:fill="CCEEFF" w:val="clear"/>
            <w:vAlign w:val="bottom"/>
          </w:tcPr>
          <w:p>
            <w:pPr>
              <w:pStyle w:val="TableContents"/>
              <w:bidi w:val="0"/>
              <w:spacing w:before="0" w:after="283"/>
              <w:jc w:val="left"/>
              <w:rPr/>
            </w:pPr>
            <w:r>
              <w:rPr/>
              <w:t>  </w:t>
            </w:r>
          </w:p>
        </w:tc>
        <w:tc>
          <w:tcPr>
            <w:tcW w:w="6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556" w:type="dxa"/>
            <w:tcBorders/>
            <w:shd w:fill="CCEEFF" w:val="clear"/>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6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993" w:type="dxa"/>
            <w:tcBorders/>
            <w:shd w:fill="CCEEFF" w:val="clear"/>
          </w:tcPr>
          <w:p>
            <w:pPr>
              <w:pStyle w:val="TableContents"/>
              <w:bidi w:val="0"/>
              <w:spacing w:before="0" w:after="283"/>
              <w:jc w:val="left"/>
              <w:rPr/>
            </w:pPr>
            <w:r>
              <w:rPr/>
              <w:t>$   0</w:t>
            </w:r>
          </w:p>
        </w:tc>
      </w:tr>
      <w:tr>
        <w:trPr/>
        <w:tc>
          <w:tcPr>
            <w:tcW w:w="6728"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r>
      <w:tr>
        <w:trPr/>
        <w:tc>
          <w:tcPr>
            <w:tcW w:w="6728" w:type="dxa"/>
            <w:tcBorders/>
          </w:tcPr>
          <w:p>
            <w:pPr>
              <w:pStyle w:val="TableContents"/>
              <w:bidi w:val="0"/>
              <w:spacing w:before="0" w:after="0"/>
              <w:jc w:val="left"/>
              <w:rPr>
                <w:rFonts w:ascii="Times New Roman" w:hAnsi="Times New Roman"/>
                <w:sz w:val="20"/>
              </w:rPr>
            </w:pPr>
            <w:r>
              <w:rPr>
                <w:rFonts w:ascii="Times New Roman" w:hAnsi="Times New Roman"/>
                <w:sz w:val="20"/>
              </w:rPr>
              <w:t>f.   Self-employment related expenses</w:t>
            </w:r>
          </w:p>
        </w:tc>
        <w:tc>
          <w:tcPr>
            <w:tcW w:w="131"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556" w:type="dxa"/>
            <w:tcBorders/>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pPr>
            <w:r>
              <w:rPr/>
              <w:t>$   0</w:t>
            </w:r>
          </w:p>
        </w:tc>
      </w:tr>
      <w:tr>
        <w:trPr/>
        <w:tc>
          <w:tcPr>
            <w:tcW w:w="6728"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r>
      <w:tr>
        <w:trPr/>
        <w:tc>
          <w:tcPr>
            <w:tcW w:w="6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g.  Living expenses</w:t>
            </w:r>
          </w:p>
        </w:tc>
        <w:tc>
          <w:tcPr>
            <w:tcW w:w="131" w:type="dxa"/>
            <w:tcBorders/>
            <w:shd w:fill="CCEEFF" w:val="clear"/>
            <w:vAlign w:val="bottom"/>
          </w:tcPr>
          <w:p>
            <w:pPr>
              <w:pStyle w:val="TableContents"/>
              <w:bidi w:val="0"/>
              <w:spacing w:before="0" w:after="283"/>
              <w:jc w:val="left"/>
              <w:rPr/>
            </w:pPr>
            <w:r>
              <w:rPr/>
              <w:t>  </w:t>
            </w:r>
          </w:p>
        </w:tc>
        <w:tc>
          <w:tcPr>
            <w:tcW w:w="6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556" w:type="dxa"/>
            <w:tcBorders/>
            <w:shd w:fill="CCEEFF" w:val="clear"/>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6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993" w:type="dxa"/>
            <w:tcBorders/>
            <w:shd w:fill="CCEEFF" w:val="clear"/>
          </w:tcPr>
          <w:p>
            <w:pPr>
              <w:pStyle w:val="TableContents"/>
              <w:bidi w:val="0"/>
              <w:spacing w:before="0" w:after="283"/>
              <w:jc w:val="left"/>
              <w:rPr/>
            </w:pPr>
            <w:r>
              <w:rPr/>
              <w:t>$   0</w:t>
            </w:r>
          </w:p>
        </w:tc>
      </w:tr>
      <w:tr>
        <w:trPr/>
        <w:tc>
          <w:tcPr>
            <w:tcW w:w="6728"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r>
      <w:tr>
        <w:trPr/>
        <w:tc>
          <w:tcPr>
            <w:tcW w:w="6728" w:type="dxa"/>
            <w:tcBorders/>
          </w:tcPr>
          <w:p>
            <w:pPr>
              <w:pStyle w:val="TableContents"/>
              <w:bidi w:val="0"/>
              <w:spacing w:before="0" w:after="0"/>
              <w:jc w:val="left"/>
              <w:rPr>
                <w:rFonts w:ascii="Times New Roman" w:hAnsi="Times New Roman"/>
                <w:sz w:val="20"/>
              </w:rPr>
            </w:pPr>
            <w:r>
              <w:rPr>
                <w:rFonts w:ascii="Times New Roman" w:hAnsi="Times New Roman"/>
                <w:sz w:val="20"/>
              </w:rPr>
              <w:t>h.  All other expenses</w:t>
            </w:r>
          </w:p>
        </w:tc>
        <w:tc>
          <w:tcPr>
            <w:tcW w:w="131"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556" w:type="dxa"/>
            <w:tcBorders/>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pPr>
            <w:r>
              <w:rPr/>
              <w:t>$   0</w:t>
            </w:r>
          </w:p>
        </w:tc>
      </w:tr>
      <w:tr>
        <w:trPr/>
        <w:tc>
          <w:tcPr>
            <w:tcW w:w="6728"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r>
      <w:tr>
        <w:trPr/>
        <w:tc>
          <w:tcPr>
            <w:tcW w:w="6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i.   Total expenses in the reporting period (e+f+g+h)</w:t>
            </w:r>
          </w:p>
        </w:tc>
        <w:tc>
          <w:tcPr>
            <w:tcW w:w="131" w:type="dxa"/>
            <w:tcBorders/>
            <w:shd w:fill="CCEEFF" w:val="clear"/>
            <w:vAlign w:val="bottom"/>
          </w:tcPr>
          <w:p>
            <w:pPr>
              <w:pStyle w:val="TableContents"/>
              <w:bidi w:val="0"/>
              <w:spacing w:before="0" w:after="283"/>
              <w:jc w:val="left"/>
              <w:rPr/>
            </w:pPr>
            <w:r>
              <w:rPr/>
              <w:t>  </w:t>
            </w:r>
          </w:p>
        </w:tc>
        <w:tc>
          <w:tcPr>
            <w:tcW w:w="6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556" w:type="dxa"/>
            <w:tcBorders/>
            <w:shd w:fill="CCEEFF" w:val="clear"/>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6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993" w:type="dxa"/>
            <w:tcBorders/>
            <w:shd w:fill="CCEEFF" w:val="clear"/>
          </w:tcPr>
          <w:p>
            <w:pPr>
              <w:pStyle w:val="TableContents"/>
              <w:bidi w:val="0"/>
              <w:spacing w:before="0" w:after="283"/>
              <w:jc w:val="left"/>
              <w:rPr/>
            </w:pPr>
            <w:r>
              <w:rPr/>
              <w:t>$   0</w:t>
            </w:r>
          </w:p>
        </w:tc>
      </w:tr>
      <w:tr>
        <w:trPr/>
        <w:tc>
          <w:tcPr>
            <w:tcW w:w="6728"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r>
      <w:tr>
        <w:trPr/>
        <w:tc>
          <w:tcPr>
            <w:tcW w:w="6728" w:type="dxa"/>
            <w:tcBorders/>
          </w:tcPr>
          <w:p>
            <w:pPr>
              <w:pStyle w:val="TableContents"/>
              <w:bidi w:val="0"/>
              <w:spacing w:before="0" w:after="0"/>
              <w:jc w:val="left"/>
              <w:rPr>
                <w:rFonts w:ascii="Times New Roman" w:hAnsi="Times New Roman"/>
                <w:sz w:val="20"/>
              </w:rPr>
            </w:pPr>
            <w:r>
              <w:rPr>
                <w:rFonts w:ascii="Times New Roman" w:hAnsi="Times New Roman"/>
                <w:sz w:val="20"/>
              </w:rPr>
              <w:t>j.   Difference between total income and total expenses (d-i)</w:t>
            </w:r>
          </w:p>
        </w:tc>
        <w:tc>
          <w:tcPr>
            <w:tcW w:w="131"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556" w:type="dxa"/>
            <w:tcBorders/>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pPr>
            <w:r>
              <w:rPr/>
              <w:t>$   0</w:t>
            </w:r>
          </w:p>
        </w:tc>
      </w:tr>
      <w:tr>
        <w:trPr/>
        <w:tc>
          <w:tcPr>
            <w:tcW w:w="6728"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r>
      <w:tr>
        <w:trPr/>
        <w:tc>
          <w:tcPr>
            <w:tcW w:w="6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k.  List the total amount of all postpetition debts that are past due</w:t>
            </w:r>
          </w:p>
        </w:tc>
        <w:tc>
          <w:tcPr>
            <w:tcW w:w="131" w:type="dxa"/>
            <w:tcBorders/>
            <w:shd w:fill="CCEEFF" w:val="clear"/>
            <w:vAlign w:val="bottom"/>
          </w:tcPr>
          <w:p>
            <w:pPr>
              <w:pStyle w:val="TableContents"/>
              <w:bidi w:val="0"/>
              <w:spacing w:before="0" w:after="283"/>
              <w:jc w:val="left"/>
              <w:rPr/>
            </w:pPr>
            <w:r>
              <w:rPr/>
              <w:t>  </w:t>
            </w:r>
          </w:p>
        </w:tc>
        <w:tc>
          <w:tcPr>
            <w:tcW w:w="6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556" w:type="dxa"/>
            <w:tcBorders/>
            <w:shd w:fill="CCEEFF" w:val="clear"/>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6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993" w:type="dxa"/>
            <w:tcBorders/>
            <w:shd w:fill="CCEEFF" w:val="clear"/>
          </w:tcPr>
          <w:p>
            <w:pPr>
              <w:pStyle w:val="TableContents"/>
              <w:bidi w:val="0"/>
              <w:spacing w:before="0" w:after="283"/>
              <w:jc w:val="left"/>
              <w:rPr/>
            </w:pPr>
            <w:r>
              <w:rPr/>
              <w:t>$   0</w:t>
            </w:r>
          </w:p>
        </w:tc>
      </w:tr>
      <w:tr>
        <w:trPr/>
        <w:tc>
          <w:tcPr>
            <w:tcW w:w="6728"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r>
      <w:tr>
        <w:trPr/>
        <w:tc>
          <w:tcPr>
            <w:tcW w:w="6728" w:type="dxa"/>
            <w:tcBorders/>
          </w:tcPr>
          <w:p>
            <w:pPr>
              <w:pStyle w:val="TableContents"/>
              <w:bidi w:val="0"/>
              <w:spacing w:before="0" w:after="0"/>
              <w:jc w:val="left"/>
              <w:rPr>
                <w:rFonts w:ascii="Times New Roman" w:hAnsi="Times New Roman"/>
                <w:sz w:val="20"/>
              </w:rPr>
            </w:pPr>
            <w:r>
              <w:rPr>
                <w:rFonts w:ascii="Times New Roman" w:hAnsi="Times New Roman"/>
                <w:sz w:val="20"/>
              </w:rPr>
              <w:t>l.   Are you required to pay any Domestic Support Obligations as defined by 11 U.S.C § 101(14A)?</w:t>
            </w:r>
          </w:p>
        </w:tc>
        <w:tc>
          <w:tcPr>
            <w:tcW w:w="131"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pPr>
            <w:r>
              <w:rPr/>
              <w:t xml:space="preserve">Yes  </w:t>
            </w:r>
            <w:r>
              <w:rPr/>
              <w:drawing>
                <wp:inline distT="0" distB="0" distL="0" distR="0">
                  <wp:extent cx="161925" cy="1714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61925" cy="171450"/>
                          </a:xfrm>
                          <a:prstGeom prst="rect">
                            <a:avLst/>
                          </a:prstGeom>
                        </pic:spPr>
                      </pic:pic>
                    </a:graphicData>
                  </a:graphic>
                </wp:inline>
              </w:drawing>
            </w:r>
            <w:r>
              <w:rPr/>
              <w:t xml:space="preserve"> </w:t>
            </w:r>
          </w:p>
        </w:tc>
        <w:tc>
          <w:tcPr>
            <w:tcW w:w="131" w:type="dxa"/>
            <w:tcBorders/>
            <w:vAlign w:val="bottom"/>
          </w:tcPr>
          <w:p>
            <w:pPr>
              <w:pStyle w:val="TableContents"/>
              <w:bidi w:val="0"/>
              <w:spacing w:before="0" w:after="283"/>
              <w:jc w:val="left"/>
              <w:rPr/>
            </w:pPr>
            <w:r>
              <w:rPr/>
              <w:t>  </w:t>
            </w:r>
          </w:p>
        </w:tc>
        <w:tc>
          <w:tcPr>
            <w:tcW w:w="556" w:type="dxa"/>
            <w:tcBorders/>
          </w:tcPr>
          <w:p>
            <w:pPr>
              <w:pStyle w:val="TableContents"/>
              <w:bidi w:val="0"/>
              <w:spacing w:before="0" w:after="283"/>
              <w:jc w:val="left"/>
              <w:rPr/>
            </w:pPr>
            <w:r>
              <w:rPr/>
              <w:t xml:space="preserve">No  </w:t>
            </w:r>
            <w:r>
              <w:rPr/>
              <w:drawing>
                <wp:inline distT="0" distB="0" distL="0" distR="0">
                  <wp:extent cx="171450" cy="1714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71450" cy="171450"/>
                          </a:xfrm>
                          <a:prstGeom prst="rect">
                            <a:avLst/>
                          </a:prstGeom>
                        </pic:spPr>
                      </pic:pic>
                    </a:graphicData>
                  </a:graphic>
                </wp:inline>
              </w:drawing>
            </w:r>
            <w:r>
              <w:rPr/>
              <w:t xml:space="preserve"> </w:t>
            </w:r>
          </w:p>
        </w:tc>
        <w:tc>
          <w:tcPr>
            <w:tcW w:w="277" w:type="dxa"/>
            <w:tcBorders/>
            <w:vAlign w:val="bottom"/>
          </w:tcPr>
          <w:p>
            <w:pPr>
              <w:pStyle w:val="TableContents"/>
              <w:bidi w:val="0"/>
              <w:spacing w:before="0" w:after="283"/>
              <w:jc w:val="left"/>
              <w:rPr/>
            </w:pPr>
            <w:r>
              <w:rPr/>
              <w:t>  </w:t>
            </w:r>
          </w:p>
        </w:tc>
        <w:tc>
          <w:tcPr>
            <w:tcW w:w="629"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sz w:val="4"/>
                <w:szCs w:val="4"/>
              </w:rPr>
            </w:pPr>
            <w:r>
              <w:rPr>
                <w:sz w:val="4"/>
                <w:szCs w:val="4"/>
              </w:rPr>
            </w:r>
          </w:p>
        </w:tc>
      </w:tr>
      <w:tr>
        <w:trPr/>
        <w:tc>
          <w:tcPr>
            <w:tcW w:w="6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m.   If yes, have you made all Domestic Support Obligation payments?</w:t>
            </w:r>
          </w:p>
        </w:tc>
        <w:tc>
          <w:tcPr>
            <w:tcW w:w="131" w:type="dxa"/>
            <w:tcBorders/>
            <w:shd w:fill="CCEEFF" w:val="clear"/>
            <w:vAlign w:val="bottom"/>
          </w:tcPr>
          <w:p>
            <w:pPr>
              <w:pStyle w:val="TableContents"/>
              <w:bidi w:val="0"/>
              <w:spacing w:before="0" w:after="283"/>
              <w:jc w:val="left"/>
              <w:rPr/>
            </w:pPr>
            <w:r>
              <w:rPr/>
              <w:t>  </w:t>
            </w:r>
          </w:p>
        </w:tc>
        <w:tc>
          <w:tcPr>
            <w:tcW w:w="629" w:type="dxa"/>
            <w:tcBorders/>
            <w:shd w:fill="CCEEFF" w:val="clear"/>
          </w:tcPr>
          <w:p>
            <w:pPr>
              <w:pStyle w:val="TableContents"/>
              <w:bidi w:val="0"/>
              <w:spacing w:before="0" w:after="283"/>
              <w:jc w:val="left"/>
              <w:rPr/>
            </w:pPr>
            <w:r>
              <w:rPr/>
              <w:t xml:space="preserve">Yes  </w:t>
            </w:r>
            <w:r>
              <w:rPr/>
              <w:drawing>
                <wp:inline distT="0" distB="0" distL="0" distR="0">
                  <wp:extent cx="161925" cy="1714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61925" cy="171450"/>
                          </a:xfrm>
                          <a:prstGeom prst="rect">
                            <a:avLst/>
                          </a:prstGeom>
                        </pic:spPr>
                      </pic:pic>
                    </a:graphicData>
                  </a:graphic>
                </wp:inline>
              </w:drawing>
            </w:r>
            <w:r>
              <w:rPr/>
              <w:t xml:space="preserve"> </w:t>
            </w:r>
          </w:p>
        </w:tc>
        <w:tc>
          <w:tcPr>
            <w:tcW w:w="131" w:type="dxa"/>
            <w:tcBorders/>
            <w:shd w:fill="CCEEFF" w:val="clear"/>
            <w:vAlign w:val="bottom"/>
          </w:tcPr>
          <w:p>
            <w:pPr>
              <w:pStyle w:val="TableContents"/>
              <w:bidi w:val="0"/>
              <w:spacing w:before="0" w:after="283"/>
              <w:jc w:val="left"/>
              <w:rPr/>
            </w:pPr>
            <w:r>
              <w:rPr/>
              <w:t>  </w:t>
            </w:r>
          </w:p>
        </w:tc>
        <w:tc>
          <w:tcPr>
            <w:tcW w:w="556" w:type="dxa"/>
            <w:tcBorders/>
            <w:shd w:fill="CCEEFF" w:val="clear"/>
          </w:tcPr>
          <w:p>
            <w:pPr>
              <w:pStyle w:val="TableContents"/>
              <w:bidi w:val="0"/>
              <w:spacing w:before="0" w:after="283"/>
              <w:jc w:val="left"/>
              <w:rPr/>
            </w:pPr>
            <w:r>
              <w:rPr/>
              <w:t xml:space="preserve">No  </w:t>
            </w:r>
            <w:r>
              <w:rPr/>
              <w:drawing>
                <wp:inline distT="0" distB="0" distL="0" distR="0">
                  <wp:extent cx="161925" cy="1714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61925" cy="171450"/>
                          </a:xfrm>
                          <a:prstGeom prst="rect">
                            <a:avLst/>
                          </a:prstGeom>
                        </pic:spPr>
                      </pic:pic>
                    </a:graphicData>
                  </a:graphic>
                </wp:inline>
              </w:drawing>
            </w:r>
            <w:r>
              <w:rPr/>
              <w:t xml:space="preserve"> </w:t>
            </w:r>
          </w:p>
        </w:tc>
        <w:tc>
          <w:tcPr>
            <w:tcW w:w="277" w:type="dxa"/>
            <w:tcBorders/>
            <w:shd w:fill="CCEEFF" w:val="clear"/>
            <w:vAlign w:val="bottom"/>
          </w:tcPr>
          <w:p>
            <w:pPr>
              <w:pStyle w:val="TableContents"/>
              <w:bidi w:val="0"/>
              <w:spacing w:before="0" w:after="283"/>
              <w:jc w:val="left"/>
              <w:rPr/>
            </w:pPr>
            <w:r>
              <w:rPr/>
              <w:t>  </w:t>
            </w:r>
          </w:p>
        </w:tc>
        <w:tc>
          <w:tcPr>
            <w:tcW w:w="629" w:type="dxa"/>
            <w:tcBorders/>
            <w:shd w:fill="CCEEFF" w:val="clear"/>
          </w:tcPr>
          <w:p>
            <w:pPr>
              <w:pStyle w:val="TableContents"/>
              <w:bidi w:val="0"/>
              <w:spacing w:before="0" w:after="283"/>
              <w:jc w:val="left"/>
              <w:rPr/>
            </w:pPr>
            <w:r>
              <w:rPr/>
              <w:t xml:space="preserve">N/A  </w:t>
            </w:r>
            <w:r>
              <w:rPr/>
              <w:drawing>
                <wp:inline distT="0" distB="0" distL="0" distR="0">
                  <wp:extent cx="171450" cy="1714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71450" cy="171450"/>
                          </a:xfrm>
                          <a:prstGeom prst="rect">
                            <a:avLst/>
                          </a:prstGeom>
                        </pic:spPr>
                      </pic:pic>
                    </a:graphicData>
                  </a:graphic>
                </wp:inline>
              </w:drawing>
            </w:r>
            <w:r>
              <w:rPr/>
              <w:t xml:space="preserve"> </w:t>
            </w:r>
          </w:p>
        </w:tc>
        <w:tc>
          <w:tcPr>
            <w:tcW w:w="131" w:type="dxa"/>
            <w:tcBorders/>
            <w:shd w:fill="CCEEFF" w:val="clear"/>
            <w:vAlign w:val="bottom"/>
          </w:tcPr>
          <w:p>
            <w:pPr>
              <w:pStyle w:val="TableContents"/>
              <w:bidi w:val="0"/>
              <w:spacing w:before="0" w:after="283"/>
              <w:jc w:val="left"/>
              <w:rPr/>
            </w:pPr>
            <w:r>
              <w:rPr/>
              <w:t>  </w:t>
            </w:r>
          </w:p>
        </w:tc>
        <w:tc>
          <w:tcPr>
            <w:tcW w:w="993" w:type="dxa"/>
            <w:tcBorders/>
            <w:shd w:fill="CCEEFF" w:val="clea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Privacy Act Statement </w:t>
      </w:r>
    </w:p>
    <w:p>
      <w:pPr>
        <w:pStyle w:val="TextBody"/>
        <w:bidi w:val="0"/>
        <w:spacing w:before="240" w:after="0"/>
        <w:jc w:val="left"/>
        <w:rPr>
          <w:rFonts w:ascii="Times New Roman" w:hAnsi="Times New Roman"/>
          <w:sz w:val="20"/>
        </w:rPr>
      </w:pPr>
      <w:r>
        <w:rPr>
          <w:rFonts w:ascii="Times New Roman" w:hAnsi="Times New Roman"/>
          <w:sz w:val="20"/>
        </w:rPr>
        <w:t xml:space="preserve">28 U.S.C. § 589b authorizes the collection of this information, and provision of this information is mandatory under 11 U.S.C. §§ 704, 1106, and 1107. The United States Trustee will use this information to calculate statutory fee assessments under 28 U.S.C. § 1930(a)(6). The United States Trustee will also use this information to evaluate a chapter 11 debtor’s progress through the bankruptcy system, including the likelihood of a plan of reorganization being confirmed and whether the case is being prosecuted in good faith. This information may be disclosed to a bankruptcy trustee or examiner when the information is needed to perform the trustee’s or examiner’s duties or to the appropriate federal, state, local, regulatory, tribal, or foreign law enforcement agency when the information indicates a violation or potential violation of law. Other disclosures may be made for routine purposes. For a discussion of the types of routine disclosures that may be made, you may consult the Executive Office for United States Trustee’s systems of records notice, UST-001, “Bankruptcy Case Files and Associated Records.” </w:t>
      </w:r>
      <w:r>
        <w:rPr>
          <w:rFonts w:ascii="Times New Roman" w:hAnsi="Times New Roman"/>
          <w:i/>
          <w:sz w:val="20"/>
        </w:rPr>
        <w:t xml:space="preserve">See </w:t>
      </w:r>
      <w:r>
        <w:rPr>
          <w:rFonts w:ascii="Times New Roman" w:hAnsi="Times New Roman"/>
          <w:sz w:val="20"/>
        </w:rPr>
        <w:t xml:space="preserve">71 Fed. Reg. 59,818 et seq. (Oct. 11, 2006). A copy of the notice may be obtained at the following link: http://www.justice.gov/ust/ eo/rules_regulations/index.htm. Failure to provide this information could result in the dismissal or conversion of your bankruptcy case or other action by the United States Trustee. 11 U.S.C. § 1112(b)(4)(F). </w:t>
      </w:r>
    </w:p>
    <w:p>
      <w:pPr>
        <w:pStyle w:val="TextBody"/>
        <w:bidi w:val="0"/>
        <w:spacing w:before="360" w:after="0"/>
        <w:jc w:val="left"/>
        <w:rPr>
          <w:rFonts w:ascii="Times New Roman" w:hAnsi="Times New Roman"/>
          <w:b/>
          <w:sz w:val="20"/>
        </w:rPr>
      </w:pPr>
      <w:r>
        <w:rPr>
          <w:rFonts w:ascii="Times New Roman" w:hAnsi="Times New Roman"/>
          <w:b/>
          <w:sz w:val="20"/>
          <w:u w:val="single"/>
        </w:rPr>
        <w:t>I declare under penalty of perjury that the foregoing Monthly Operating Report and its supporting</w:t>
      </w:r>
      <w:r>
        <w:rPr>
          <w:rFonts w:ascii="Times New Roman" w:hAnsi="Times New Roman"/>
          <w:b/>
          <w:sz w:val="20"/>
        </w:rPr>
        <w:t xml:space="preserve"> </w:t>
      </w:r>
      <w:r>
        <w:rPr>
          <w:rFonts w:ascii="Times New Roman" w:hAnsi="Times New Roman"/>
          <w:b/>
          <w:sz w:val="20"/>
          <w:u w:val="single"/>
        </w:rPr>
        <w:t>documentation are true and correct and that I have been authorized to sign this report on behalf of the estate.</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58"/>
        <w:gridCol w:w="122"/>
        <w:gridCol w:w="632"/>
        <w:gridCol w:w="122"/>
        <w:gridCol w:w="4571"/>
      </w:tblGrid>
      <w:tr>
        <w:trPr/>
        <w:tc>
          <w:tcPr>
            <w:tcW w:w="475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571" w:type="dxa"/>
            <w:tcBorders/>
            <w:vAlign w:val="center"/>
          </w:tcPr>
          <w:p>
            <w:pPr>
              <w:pStyle w:val="TableContents"/>
              <w:bidi w:val="0"/>
              <w:spacing w:before="0" w:after="283"/>
              <w:jc w:val="left"/>
              <w:rPr>
                <w:sz w:val="4"/>
                <w:szCs w:val="4"/>
              </w:rPr>
            </w:pPr>
            <w:r>
              <w:rPr>
                <w:sz w:val="4"/>
                <w:szCs w:val="4"/>
              </w:rPr>
            </w:r>
          </w:p>
        </w:tc>
      </w:tr>
      <w:tr>
        <w:trPr/>
        <w:tc>
          <w:tcPr>
            <w:tcW w:w="47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Nikunj Jain</w:t>
            </w:r>
          </w:p>
        </w:tc>
        <w:tc>
          <w:tcPr>
            <w:tcW w:w="122" w:type="dxa"/>
            <w:tcBorders/>
            <w:vAlign w:val="bottom"/>
          </w:tcPr>
          <w:p>
            <w:pPr>
              <w:pStyle w:val="TableContents"/>
              <w:bidi w:val="0"/>
              <w:spacing w:before="0" w:after="283"/>
              <w:jc w:val="left"/>
              <w:rPr/>
            </w:pPr>
            <w:r>
              <w:rPr/>
              <w:t>  </w:t>
            </w:r>
          </w:p>
        </w:tc>
        <w:tc>
          <w:tcPr>
            <w:tcW w:w="632" w:type="dxa"/>
            <w:tcBorders/>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457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Nikunj Jain</w:t>
            </w:r>
          </w:p>
        </w:tc>
      </w:tr>
      <w:tr>
        <w:trPr/>
        <w:tc>
          <w:tcPr>
            <w:tcW w:w="4758" w:type="dxa"/>
            <w:tcBorders/>
          </w:tcPr>
          <w:p>
            <w:pPr>
              <w:pStyle w:val="TableContents"/>
              <w:bidi w:val="0"/>
              <w:spacing w:before="0" w:after="283"/>
              <w:jc w:val="left"/>
              <w:rPr/>
            </w:pPr>
            <w:r>
              <w:rPr/>
              <w:t>Signature of Responsible Party</w:t>
            </w:r>
          </w:p>
        </w:tc>
        <w:tc>
          <w:tcPr>
            <w:tcW w:w="122" w:type="dxa"/>
            <w:tcBorders/>
            <w:vAlign w:val="bottom"/>
          </w:tcPr>
          <w:p>
            <w:pPr>
              <w:pStyle w:val="TableContents"/>
              <w:bidi w:val="0"/>
              <w:spacing w:before="0" w:after="283"/>
              <w:jc w:val="left"/>
              <w:rPr/>
            </w:pPr>
            <w:r>
              <w:rPr/>
              <w:t>  </w:t>
            </w:r>
          </w:p>
        </w:tc>
        <w:tc>
          <w:tcPr>
            <w:tcW w:w="63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571" w:type="dxa"/>
            <w:tcBorders/>
          </w:tcPr>
          <w:p>
            <w:pPr>
              <w:pStyle w:val="TableContents"/>
              <w:bidi w:val="0"/>
              <w:spacing w:before="0" w:after="283"/>
              <w:jc w:val="left"/>
              <w:rPr/>
            </w:pPr>
            <w:r>
              <w:rPr/>
              <w:t>Printed Name of Responsible Party</w:t>
            </w:r>
          </w:p>
        </w:tc>
      </w:tr>
      <w:tr>
        <w:trPr>
          <w:trHeight w:val="240" w:hRule="atLeast"/>
        </w:trPr>
        <w:tc>
          <w:tcPr>
            <w:tcW w:w="4758" w:type="dxa"/>
            <w:tcBorders/>
            <w:vAlign w:val="center"/>
          </w:tcPr>
          <w:p>
            <w:pPr>
              <w:pStyle w:val="TableContents"/>
              <w:bidi w:val="0"/>
              <w:spacing w:before="0" w:after="283"/>
              <w:jc w:val="left"/>
              <w:rPr>
                <w:sz w:val="4"/>
                <w:szCs w:val="4"/>
              </w:rPr>
            </w:pPr>
            <w:r>
              <w:rPr>
                <w:sz w:val="4"/>
                <w:szCs w:val="4"/>
              </w:rPr>
            </w:r>
          </w:p>
        </w:tc>
        <w:tc>
          <w:tcPr>
            <w:tcW w:w="754" w:type="dxa"/>
            <w:gridSpan w:val="2"/>
            <w:tcBorders/>
            <w:vAlign w:val="center"/>
          </w:tcPr>
          <w:p>
            <w:pPr>
              <w:pStyle w:val="TableContents"/>
              <w:bidi w:val="0"/>
              <w:spacing w:before="0" w:after="283"/>
              <w:jc w:val="left"/>
              <w:rPr>
                <w:sz w:val="4"/>
                <w:szCs w:val="4"/>
              </w:rPr>
            </w:pPr>
            <w:r>
              <w:rPr>
                <w:sz w:val="4"/>
                <w:szCs w:val="4"/>
              </w:rPr>
            </w:r>
          </w:p>
        </w:tc>
        <w:tc>
          <w:tcPr>
            <w:tcW w:w="4693" w:type="dxa"/>
            <w:gridSpan w:val="2"/>
            <w:tcBorders/>
            <w:vAlign w:val="center"/>
          </w:tcPr>
          <w:p>
            <w:pPr>
              <w:pStyle w:val="TableContents"/>
              <w:bidi w:val="0"/>
              <w:spacing w:before="0" w:after="283"/>
              <w:jc w:val="left"/>
              <w:rPr>
                <w:sz w:val="4"/>
                <w:szCs w:val="4"/>
              </w:rPr>
            </w:pPr>
            <w:r>
              <w:rPr>
                <w:sz w:val="4"/>
                <w:szCs w:val="4"/>
              </w:rPr>
            </w:r>
          </w:p>
        </w:tc>
      </w:tr>
      <w:tr>
        <w:trPr/>
        <w:tc>
          <w:tcPr>
            <w:tcW w:w="47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Interim Chief Financial Officer</w:t>
            </w:r>
          </w:p>
        </w:tc>
        <w:tc>
          <w:tcPr>
            <w:tcW w:w="122" w:type="dxa"/>
            <w:tcBorders/>
            <w:vAlign w:val="bottom"/>
          </w:tcPr>
          <w:p>
            <w:pPr>
              <w:pStyle w:val="TableContents"/>
              <w:bidi w:val="0"/>
              <w:spacing w:before="0" w:after="283"/>
              <w:jc w:val="left"/>
              <w:rPr/>
            </w:pPr>
            <w:r>
              <w:rPr/>
              <w:t>  </w:t>
            </w:r>
          </w:p>
        </w:tc>
        <w:tc>
          <w:tcPr>
            <w:tcW w:w="63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57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10/14/2026</w:t>
            </w:r>
          </w:p>
        </w:tc>
      </w:tr>
      <w:tr>
        <w:trPr/>
        <w:tc>
          <w:tcPr>
            <w:tcW w:w="4758" w:type="dxa"/>
            <w:tcBorders/>
          </w:tcPr>
          <w:p>
            <w:pPr>
              <w:pStyle w:val="TableContents"/>
              <w:bidi w:val="0"/>
              <w:spacing w:before="0" w:after="283"/>
              <w:jc w:val="left"/>
              <w:rPr/>
            </w:pPr>
            <w:r>
              <w:rPr/>
              <w:t>Title</w:t>
            </w:r>
          </w:p>
        </w:tc>
        <w:tc>
          <w:tcPr>
            <w:tcW w:w="122" w:type="dxa"/>
            <w:tcBorders/>
            <w:vAlign w:val="bottom"/>
          </w:tcPr>
          <w:p>
            <w:pPr>
              <w:pStyle w:val="TableContents"/>
              <w:bidi w:val="0"/>
              <w:spacing w:before="0" w:after="283"/>
              <w:jc w:val="left"/>
              <w:rPr/>
            </w:pPr>
            <w:r>
              <w:rPr/>
              <w:t>  </w:t>
            </w:r>
          </w:p>
        </w:tc>
        <w:tc>
          <w:tcPr>
            <w:tcW w:w="63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571" w:type="dxa"/>
            <w:tcBorders/>
          </w:tcPr>
          <w:p>
            <w:pPr>
              <w:pStyle w:val="TableContents"/>
              <w:bidi w:val="0"/>
              <w:spacing w:before="0" w:after="283"/>
              <w:jc w:val="left"/>
              <w:rPr/>
            </w:pPr>
            <w:r>
              <w:rPr/>
              <w:t>Date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2"/>
        <w:gridCol w:w="101"/>
        <w:gridCol w:w="715"/>
        <w:gridCol w:w="101"/>
        <w:gridCol w:w="4696"/>
      </w:tblGrid>
      <w:tr>
        <w:trPr/>
        <w:tc>
          <w:tcPr>
            <w:tcW w:w="459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pPr>
            <w:r>
              <w:rPr/>
              <w:t>UST Form 11-MOR (12/01/2021)</w:t>
            </w:r>
          </w:p>
        </w:tc>
        <w:tc>
          <w:tcPr>
            <w:tcW w:w="101" w:type="dxa"/>
            <w:tcBorders/>
            <w:vAlign w:val="bottom"/>
          </w:tcPr>
          <w:p>
            <w:pPr>
              <w:pStyle w:val="TableContents"/>
              <w:bidi w:val="0"/>
              <w:spacing w:before="0" w:after="283"/>
              <w:jc w:val="left"/>
              <w:rPr/>
            </w:pPr>
            <w:r>
              <w:rPr/>
              <w:t> </w:t>
            </w:r>
          </w:p>
        </w:tc>
        <w:tc>
          <w:tcPr>
            <w:tcW w:w="715" w:type="dxa"/>
            <w:tcBorders/>
          </w:tcPr>
          <w:p>
            <w:pPr>
              <w:pStyle w:val="TableContents"/>
              <w:bidi w:val="0"/>
              <w:spacing w:before="0" w:after="283"/>
              <w:jc w:val="center"/>
              <w:rPr/>
            </w:pPr>
            <w:r>
              <w:rPr/>
              <w:t>9</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10 of 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right"/>
              <w:rPr/>
            </w:pPr>
            <w:r>
              <w:rPr/>
              <w:t>Case No. 26-10989</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305675" cy="84772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7305675" cy="84772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PageOnePartOne PageOnePartTwo PageTwoPartOne PageTwoPartTwo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3"/>
        <w:gridCol w:w="102"/>
        <w:gridCol w:w="713"/>
        <w:gridCol w:w="101"/>
        <w:gridCol w:w="4696"/>
      </w:tblGrid>
      <w:tr>
        <w:trPr/>
        <w:tc>
          <w:tcPr>
            <w:tcW w:w="459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pPr>
            <w:r>
              <w:rPr/>
              <w:t>UST Form 11-MOR (12/01/2021)</w:t>
            </w:r>
          </w:p>
        </w:tc>
        <w:tc>
          <w:tcPr>
            <w:tcW w:w="102" w:type="dxa"/>
            <w:tcBorders/>
            <w:vAlign w:val="bottom"/>
          </w:tcPr>
          <w:p>
            <w:pPr>
              <w:pStyle w:val="TableContents"/>
              <w:bidi w:val="0"/>
              <w:spacing w:before="0" w:after="283"/>
              <w:jc w:val="left"/>
              <w:rPr/>
            </w:pPr>
            <w:r>
              <w:rPr/>
              <w:t> </w:t>
            </w:r>
          </w:p>
        </w:tc>
        <w:tc>
          <w:tcPr>
            <w:tcW w:w="713" w:type="dxa"/>
            <w:tcBorders/>
          </w:tcPr>
          <w:p>
            <w:pPr>
              <w:pStyle w:val="TableContents"/>
              <w:bidi w:val="0"/>
              <w:spacing w:before="0" w:after="283"/>
              <w:jc w:val="center"/>
              <w:rPr/>
            </w:pPr>
            <w:r>
              <w:rPr/>
              <w:t>10</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11 of 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right"/>
              <w:rPr/>
            </w:pPr>
            <w:r>
              <w:rPr/>
              <w:t>Case No. 26-10989</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477125" cy="84772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7477125" cy="84772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Bankruptcy1to50 Bankruptcy51to100 NonBankruptcy1to50 NonBankruptcy51to100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3"/>
        <w:gridCol w:w="102"/>
        <w:gridCol w:w="713"/>
        <w:gridCol w:w="101"/>
        <w:gridCol w:w="4696"/>
      </w:tblGrid>
      <w:tr>
        <w:trPr/>
        <w:tc>
          <w:tcPr>
            <w:tcW w:w="459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pPr>
            <w:r>
              <w:rPr/>
              <w:t>UST Form 11-MOR (12/01/2021)</w:t>
            </w:r>
          </w:p>
        </w:tc>
        <w:tc>
          <w:tcPr>
            <w:tcW w:w="102" w:type="dxa"/>
            <w:tcBorders/>
            <w:vAlign w:val="bottom"/>
          </w:tcPr>
          <w:p>
            <w:pPr>
              <w:pStyle w:val="TableContents"/>
              <w:bidi w:val="0"/>
              <w:spacing w:before="0" w:after="283"/>
              <w:jc w:val="left"/>
              <w:rPr/>
            </w:pPr>
            <w:r>
              <w:rPr/>
              <w:t> </w:t>
            </w:r>
          </w:p>
        </w:tc>
        <w:tc>
          <w:tcPr>
            <w:tcW w:w="713" w:type="dxa"/>
            <w:tcBorders/>
          </w:tcPr>
          <w:p>
            <w:pPr>
              <w:pStyle w:val="TableContents"/>
              <w:bidi w:val="0"/>
              <w:spacing w:before="0" w:after="283"/>
              <w:jc w:val="center"/>
              <w:rPr/>
            </w:pPr>
            <w:r>
              <w:rPr/>
              <w:t>11</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12 of 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7"/>
        <w:gridCol w:w="123"/>
        <w:gridCol w:w="2065"/>
      </w:tblGrid>
      <w:tr>
        <w:trPr/>
        <w:tc>
          <w:tcPr>
            <w:tcW w:w="801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8017" w:type="dxa"/>
            <w:tcBorders/>
          </w:tcPr>
          <w:p>
            <w:pPr>
              <w:pStyle w:val="TableContents"/>
              <w:bidi w:val="0"/>
              <w:spacing w:before="0" w:after="283"/>
              <w:jc w:val="left"/>
              <w:rPr/>
            </w:pPr>
            <w:r>
              <w:rPr/>
              <w:t>Debtor’s Name SANGAMO THERAPEUTICS, INC.</w:t>
            </w:r>
          </w:p>
        </w:tc>
        <w:tc>
          <w:tcPr>
            <w:tcW w:w="123"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right"/>
              <w:rPr/>
            </w:pPr>
            <w:r>
              <w:rPr/>
              <w:t>Case No. 26-10989</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6896100" cy="40576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6896100" cy="40576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3"/>
        <w:gridCol w:w="102"/>
        <w:gridCol w:w="713"/>
        <w:gridCol w:w="101"/>
        <w:gridCol w:w="4696"/>
      </w:tblGrid>
      <w:tr>
        <w:trPr/>
        <w:tc>
          <w:tcPr>
            <w:tcW w:w="459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pPr>
            <w:r>
              <w:rPr/>
              <w:t>UST Form 11-MOR (12/01/2021)</w:t>
            </w:r>
          </w:p>
        </w:tc>
        <w:tc>
          <w:tcPr>
            <w:tcW w:w="102" w:type="dxa"/>
            <w:tcBorders/>
            <w:vAlign w:val="bottom"/>
          </w:tcPr>
          <w:p>
            <w:pPr>
              <w:pStyle w:val="TableContents"/>
              <w:bidi w:val="0"/>
              <w:spacing w:before="0" w:after="283"/>
              <w:jc w:val="left"/>
              <w:rPr/>
            </w:pPr>
            <w:r>
              <w:rPr/>
              <w:t> </w:t>
            </w:r>
          </w:p>
        </w:tc>
        <w:tc>
          <w:tcPr>
            <w:tcW w:w="713" w:type="dxa"/>
            <w:tcBorders/>
          </w:tcPr>
          <w:p>
            <w:pPr>
              <w:pStyle w:val="TableContents"/>
              <w:bidi w:val="0"/>
              <w:spacing w:before="0" w:after="283"/>
              <w:jc w:val="center"/>
              <w:rPr/>
            </w:pPr>
            <w:r>
              <w:rPr/>
              <w:t>12</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13 of 26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IN THE UNITED STATES BANKRUPTCY COURT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DISTRICT DELAWARE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96"/>
        <w:gridCol w:w="124"/>
        <w:gridCol w:w="116"/>
        <w:gridCol w:w="124"/>
        <w:gridCol w:w="6045"/>
      </w:tblGrid>
      <w:tr>
        <w:trPr/>
        <w:tc>
          <w:tcPr>
            <w:tcW w:w="379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45" w:type="dxa"/>
            <w:tcBorders/>
            <w:vAlign w:val="center"/>
          </w:tcPr>
          <w:p>
            <w:pPr>
              <w:pStyle w:val="TableContents"/>
              <w:bidi w:val="0"/>
              <w:spacing w:before="0" w:after="283"/>
              <w:jc w:val="left"/>
              <w:rPr>
                <w:sz w:val="4"/>
                <w:szCs w:val="4"/>
              </w:rPr>
            </w:pPr>
            <w:r>
              <w:rPr>
                <w:sz w:val="4"/>
                <w:szCs w:val="4"/>
              </w:rPr>
            </w:r>
          </w:p>
        </w:tc>
      </w:tr>
      <w:tr>
        <w:trPr/>
        <w:tc>
          <w:tcPr>
            <w:tcW w:w="3796" w:type="dxa"/>
            <w:tcBorders/>
          </w:tcPr>
          <w:p>
            <w:pPr>
              <w:pStyle w:val="TableContents"/>
              <w:bidi w:val="0"/>
              <w:spacing w:lineRule="atLeast" w:line="142" w:before="0" w:after="40"/>
              <w:jc w:val="left"/>
              <w:rPr>
                <w:bdr w:val="single" w:sz="2" w:space="1" w:color="000000"/>
              </w:rPr>
            </w:pPr>
            <w:r>
              <w:rPr>
                <w:bdr w:val="single" w:sz="2" w:space="1" w:color="000000"/>
              </w:rPr>
              <w:t> </w:t>
            </w:r>
          </w:p>
        </w:tc>
        <w:tc>
          <w:tcPr>
            <w:tcW w:w="124"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6045" w:type="dxa"/>
            <w:tcBorders/>
          </w:tcPr>
          <w:p>
            <w:pPr>
              <w:pStyle w:val="TableContents"/>
              <w:bidi w:val="0"/>
              <w:spacing w:before="0" w:after="283"/>
              <w:jc w:val="left"/>
              <w:rPr>
                <w:sz w:val="4"/>
                <w:szCs w:val="4"/>
              </w:rPr>
            </w:pPr>
            <w:r>
              <w:rPr>
                <w:sz w:val="4"/>
                <w:szCs w:val="4"/>
              </w:rPr>
            </w:r>
          </w:p>
        </w:tc>
      </w:tr>
      <w:tr>
        <w:trPr/>
        <w:tc>
          <w:tcPr>
            <w:tcW w:w="3796" w:type="dxa"/>
            <w:tcBorders/>
          </w:tcPr>
          <w:p>
            <w:pPr>
              <w:pStyle w:val="TableContents"/>
              <w:bidi w:val="0"/>
              <w:spacing w:before="0" w:after="283"/>
              <w:jc w:val="left"/>
              <w:rPr/>
            </w:pPr>
            <w:r>
              <w:rPr/>
              <w:t>In re:</w:t>
            </w:r>
          </w:p>
        </w:tc>
        <w:tc>
          <w:tcPr>
            <w:tcW w:w="124"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6045" w:type="dxa"/>
            <w:tcBorders/>
          </w:tcPr>
          <w:p>
            <w:pPr>
              <w:pStyle w:val="TableContents"/>
              <w:bidi w:val="0"/>
              <w:spacing w:before="0" w:after="283"/>
              <w:jc w:val="left"/>
              <w:rPr/>
            </w:pPr>
            <w:r>
              <w:rPr/>
              <w:t>Chapter 11</w:t>
            </w:r>
          </w:p>
        </w:tc>
      </w:tr>
      <w:tr>
        <w:trPr/>
        <w:tc>
          <w:tcPr>
            <w:tcW w:w="379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6045" w:type="dxa"/>
            <w:tcBorders/>
          </w:tcPr>
          <w:p>
            <w:pPr>
              <w:pStyle w:val="TableContents"/>
              <w:bidi w:val="0"/>
              <w:spacing w:before="0" w:after="283"/>
              <w:jc w:val="left"/>
              <w:rPr>
                <w:sz w:val="4"/>
                <w:szCs w:val="4"/>
              </w:rPr>
            </w:pPr>
            <w:r>
              <w:rPr>
                <w:sz w:val="4"/>
                <w:szCs w:val="4"/>
              </w:rPr>
            </w:r>
          </w:p>
        </w:tc>
      </w:tr>
      <w:tr>
        <w:trPr/>
        <w:tc>
          <w:tcPr>
            <w:tcW w:w="3796" w:type="dxa"/>
            <w:tcBorders/>
          </w:tcPr>
          <w:p>
            <w:pPr>
              <w:pStyle w:val="TableContents"/>
              <w:bidi w:val="0"/>
              <w:spacing w:before="0" w:after="283"/>
              <w:jc w:val="left"/>
              <w:rPr/>
            </w:pPr>
            <w:r>
              <w:rPr/>
              <w:t>SANGAMO THERAPEUTICS, INC. </w:t>
            </w:r>
          </w:p>
        </w:tc>
        <w:tc>
          <w:tcPr>
            <w:tcW w:w="124"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6045" w:type="dxa"/>
            <w:tcBorders/>
          </w:tcPr>
          <w:p>
            <w:pPr>
              <w:pStyle w:val="TableContents"/>
              <w:bidi w:val="0"/>
              <w:spacing w:before="0" w:after="283"/>
              <w:jc w:val="left"/>
              <w:rPr/>
            </w:pPr>
            <w:r>
              <w:rPr/>
              <w:t>Case No. 26-10989 (CTG)</w:t>
            </w:r>
          </w:p>
        </w:tc>
      </w:tr>
      <w:tr>
        <w:trPr/>
        <w:tc>
          <w:tcPr>
            <w:tcW w:w="379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6045" w:type="dxa"/>
            <w:tcBorders/>
          </w:tcPr>
          <w:p>
            <w:pPr>
              <w:pStyle w:val="TableContents"/>
              <w:bidi w:val="0"/>
              <w:spacing w:before="0" w:after="283"/>
              <w:jc w:val="left"/>
              <w:rPr>
                <w:sz w:val="4"/>
                <w:szCs w:val="4"/>
              </w:rPr>
            </w:pPr>
            <w:r>
              <w:rPr>
                <w:sz w:val="4"/>
                <w:szCs w:val="4"/>
              </w:rPr>
            </w:r>
          </w:p>
        </w:tc>
      </w:tr>
      <w:tr>
        <w:trPr/>
        <w:tc>
          <w:tcPr>
            <w:tcW w:w="37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Debtor.1 </w:t>
            </w:r>
          </w:p>
        </w:tc>
        <w:tc>
          <w:tcPr>
            <w:tcW w:w="124"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6045" w:type="dxa"/>
            <w:tcBorders/>
          </w:tcPr>
          <w:p>
            <w:pPr>
              <w:pStyle w:val="TableContents"/>
              <w:bidi w:val="0"/>
              <w:spacing w:before="0" w:after="283"/>
              <w:jc w:val="left"/>
              <w:rPr>
                <w:sz w:val="4"/>
                <w:szCs w:val="4"/>
              </w:rPr>
            </w:pPr>
            <w:r>
              <w:rPr>
                <w:sz w:val="4"/>
                <w:szCs w:val="4"/>
              </w:rPr>
            </w:r>
          </w:p>
        </w:tc>
      </w:tr>
      <w:tr>
        <w:trPr/>
        <w:tc>
          <w:tcPr>
            <w:tcW w:w="3796" w:type="dxa"/>
            <w:tcBorders/>
          </w:tcPr>
          <w:p>
            <w:pPr>
              <w:pStyle w:val="TableContents"/>
              <w:pBdr>
                <w:bottom w:val="single" w:sz="2" w:space="1" w:color="000000"/>
              </w:pBdr>
              <w:bidi w:val="0"/>
              <w:spacing w:before="0" w:after="20"/>
              <w:jc w:val="left"/>
              <w:rPr/>
            </w:pPr>
            <w:r>
              <w:rPr/>
              <w:t> </w:t>
            </w:r>
          </w:p>
        </w:tc>
        <w:tc>
          <w:tcPr>
            <w:tcW w:w="124" w:type="dxa"/>
            <w:tcBorders/>
            <w:vAlign w:val="bottom"/>
          </w:tcPr>
          <w:p>
            <w:pPr>
              <w:pStyle w:val="TableContents"/>
              <w:bidi w:val="0"/>
              <w:spacing w:before="0" w:after="283"/>
              <w:jc w:val="left"/>
              <w:rPr/>
            </w:pPr>
            <w:r>
              <w:rPr/>
              <w:t>  </w:t>
            </w:r>
          </w:p>
        </w:tc>
        <w:tc>
          <w:tcPr>
            <w:tcW w:w="116"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604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GLOBAL NOTES AND STATEMENT OF LIMITATIONS, METHODOLOGY, AND DISCLAIMERS REGARDING THE DEBTOR’S MONTHLY OPERATING REPORT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On June 23, 2026 (the “</w:t>
      </w:r>
      <w:r>
        <w:rPr>
          <w:rFonts w:ascii="Times New Roman" w:hAnsi="Times New Roman"/>
          <w:b/>
          <w:sz w:val="20"/>
        </w:rPr>
        <w:t>Petition Date</w:t>
      </w:r>
      <w:r>
        <w:rPr>
          <w:rFonts w:ascii="Times New Roman" w:hAnsi="Times New Roman"/>
          <w:sz w:val="20"/>
        </w:rPr>
        <w:t>”), Sangamo Therapeutics, Inc. (the “</w:t>
      </w:r>
      <w:r>
        <w:rPr>
          <w:rFonts w:ascii="Times New Roman" w:hAnsi="Times New Roman"/>
          <w:b/>
          <w:sz w:val="20"/>
        </w:rPr>
        <w:t>Debtor</w:t>
      </w:r>
      <w:r>
        <w:rPr>
          <w:rFonts w:ascii="Times New Roman" w:hAnsi="Times New Roman"/>
          <w:sz w:val="20"/>
        </w:rPr>
        <w:t>”) commenced the above-captioned chapter 11 case by filing a voluntary petition for relief under chapter 11 of title 11 of the United States Code (the “</w:t>
      </w:r>
      <w:r>
        <w:rPr>
          <w:rFonts w:ascii="Times New Roman" w:hAnsi="Times New Roman"/>
          <w:b/>
          <w:sz w:val="20"/>
        </w:rPr>
        <w:t>Bankruptcy Code</w:t>
      </w:r>
      <w:r>
        <w:rPr>
          <w:rFonts w:ascii="Times New Roman" w:hAnsi="Times New Roman"/>
          <w:sz w:val="20"/>
        </w:rPr>
        <w:t>”) with the United States Bankruptcy Court for the District of Delaware (the “</w:t>
      </w:r>
      <w:r>
        <w:rPr>
          <w:rFonts w:ascii="Times New Roman" w:hAnsi="Times New Roman"/>
          <w:b/>
          <w:sz w:val="20"/>
        </w:rPr>
        <w:t>Court</w:t>
      </w:r>
      <w:r>
        <w:rPr>
          <w:rFonts w:ascii="Times New Roman" w:hAnsi="Times New Roman"/>
          <w:sz w:val="20"/>
        </w:rPr>
        <w:t xml:space="preserve">”). The Debtor is authorized to operate its business as a debtor-in-possession pursuant to sections 1107(a) and 1108 of the Bankruptcy Code.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General Methodology </w:t>
      </w:r>
    </w:p>
    <w:p>
      <w:pPr>
        <w:pStyle w:val="TextBody"/>
        <w:bidi w:val="0"/>
        <w:spacing w:before="240" w:after="0"/>
        <w:jc w:val="left"/>
        <w:rPr>
          <w:rFonts w:ascii="Times New Roman" w:hAnsi="Times New Roman"/>
          <w:sz w:val="20"/>
        </w:rPr>
      </w:pPr>
      <w:r>
        <w:rPr>
          <w:rFonts w:ascii="Times New Roman" w:hAnsi="Times New Roman"/>
          <w:sz w:val="20"/>
        </w:rPr>
        <w:t>The Debtor is filing its monthly operating report (the “</w:t>
      </w:r>
      <w:r>
        <w:rPr>
          <w:rFonts w:ascii="Times New Roman" w:hAnsi="Times New Roman"/>
          <w:b/>
          <w:sz w:val="20"/>
        </w:rPr>
        <w:t>MOR</w:t>
      </w:r>
      <w:r>
        <w:rPr>
          <w:rFonts w:ascii="Times New Roman" w:hAnsi="Times New Roman"/>
          <w:sz w:val="20"/>
        </w:rPr>
        <w:t>”) for the period from August 1, 2026 through August 31, 2026 (the “</w:t>
      </w:r>
      <w:r>
        <w:rPr>
          <w:rFonts w:ascii="Times New Roman" w:hAnsi="Times New Roman"/>
          <w:b/>
          <w:sz w:val="20"/>
        </w:rPr>
        <w:t>Reporting Period</w:t>
      </w:r>
      <w:r>
        <w:rPr>
          <w:rFonts w:ascii="Times New Roman" w:hAnsi="Times New Roman"/>
          <w:sz w:val="20"/>
        </w:rPr>
        <w:t>”) for purposes of complying with the monthly reporting requirements applicable in the Debtor’s chapter 11 case. The MOR is unaudited and has not been prepared in accordance with accounting principles generally accepted in the United States of America (“</w:t>
      </w:r>
      <w:r>
        <w:rPr>
          <w:rFonts w:ascii="Times New Roman" w:hAnsi="Times New Roman"/>
          <w:b/>
          <w:sz w:val="20"/>
        </w:rPr>
        <w:t>U.S. GAAP</w:t>
      </w:r>
      <w:r>
        <w:rPr>
          <w:rFonts w:ascii="Times New Roman" w:hAnsi="Times New Roman"/>
          <w:sz w:val="20"/>
        </w:rPr>
        <w:t xml:space="preserve">”) and does not include all of the information and footnotes required by U.S. GAAP. The MOR is not intended to reconcile to any financial statements otherwise prepared or distributed by the Debtor. The MOR should not be relied upon by any persons for information relating to current or future financial condition, events, or performance of the Debtor or its affiliates, as the results of operations contained herein are not necessarily indicative of results which may be expected from any other period or for the full year and may not necessarily reflect the results of operations, financial position, and schedule of receipts and disbursements in the future.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Basis for Presentation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MOR, the Debtor relied on financial information from its books and records at the time of such preparation. The financial information contained in the MOR is derived from the Debtor’s books and records without, among other things, all adjustments or reclassification that may be necessary or typical to accord with U.S. GAAP.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Debtor and the last four digits of its taxpayer identification number are: Sangamo Therapeutics, Inc. (9556). The Debtor’s mailing address is 7000 Marina Blvd, Brisbane, CA 94005.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14 of 26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information has not been subjected to procedures that would typically be applied to financial information presented in accordance with U.S. GAAP or any other recognized financial reporting framework. If such procedures were applied, the Debtor believes that the financial information presented in the MOR could be subject to change, including material change. </w:t>
      </w:r>
    </w:p>
    <w:p>
      <w:pPr>
        <w:pStyle w:val="TextBody"/>
        <w:bidi w:val="0"/>
        <w:spacing w:before="240" w:after="0"/>
        <w:jc w:val="left"/>
        <w:rPr>
          <w:rFonts w:ascii="Times New Roman" w:hAnsi="Times New Roman"/>
          <w:sz w:val="20"/>
        </w:rPr>
      </w:pPr>
      <w:r>
        <w:rPr>
          <w:rFonts w:ascii="Times New Roman" w:hAnsi="Times New Roman"/>
          <w:sz w:val="20"/>
        </w:rPr>
        <w:t xml:space="preserve">Although the Debtor made efforts to ensure the accuracy and completeness of the MOR, given the complexity of the Debtor’s business, inadvertent errors or omissions may occur. Accordingly, the Debtor hereby reserves all rights to dispute the nature, validity, status, enforceability, or executory nature of any claim amount, agreement, representation, or other statement set forth in the MOR. Further, the Debtor reserves the right to amend or supplement the MOR, if necessary, but shall be under no obligation to do so. </w:t>
      </w:r>
    </w:p>
    <w:p>
      <w:pPr>
        <w:pStyle w:val="TextBody"/>
        <w:bidi w:val="0"/>
        <w:spacing w:before="240" w:after="0"/>
        <w:jc w:val="left"/>
        <w:rPr>
          <w:rFonts w:ascii="Times New Roman" w:hAnsi="Times New Roman"/>
          <w:sz w:val="20"/>
        </w:rPr>
      </w:pPr>
      <w:r>
        <w:rPr>
          <w:rFonts w:ascii="Times New Roman" w:hAnsi="Times New Roman"/>
          <w:sz w:val="20"/>
        </w:rPr>
        <w:t xml:space="preserve">Moreover, given, among other things, the uncertainty surrounding the valuation and ownership of certain assets and the valuation and nature of certain liabilities, to the extent the Debtor shows more assets than liabilities, it is not an admission that the Debtor was solvent as of the Petition Date or at any time prior to the Petition Date. Likewise, to the extent the Debtor shows more liabilities than assets, it is not an admission that the Debtor was insolvent at the Petition Date or any time prior to the Petition Date. </w:t>
      </w:r>
    </w:p>
    <w:p>
      <w:pPr>
        <w:pStyle w:val="TextBody"/>
        <w:bidi w:val="0"/>
        <w:spacing w:before="240" w:after="0"/>
        <w:jc w:val="left"/>
        <w:rPr>
          <w:rFonts w:ascii="Times New Roman" w:hAnsi="Times New Roman"/>
          <w:sz w:val="20"/>
        </w:rPr>
      </w:pPr>
      <w:r>
        <w:rPr>
          <w:rFonts w:ascii="Times New Roman" w:hAnsi="Times New Roman"/>
          <w:sz w:val="20"/>
        </w:rPr>
        <w:t xml:space="preserve">For the reasons discussed above, there can be no assurance that the financial information presented in the MOR is complete, and readers are strongly cautioned not to place undue reliance on the MOR. </w:t>
      </w:r>
    </w:p>
    <w:p>
      <w:pPr>
        <w:pStyle w:val="TextBody"/>
        <w:bidi w:val="0"/>
        <w:spacing w:before="240" w:after="0"/>
        <w:jc w:val="left"/>
        <w:rPr>
          <w:rFonts w:ascii="Times New Roman" w:hAnsi="Times New Roman"/>
          <w:sz w:val="20"/>
        </w:rPr>
      </w:pPr>
      <w:r>
        <w:rPr>
          <w:rFonts w:ascii="Times New Roman" w:hAnsi="Times New Roman"/>
          <w:sz w:val="20"/>
        </w:rPr>
        <w:t xml:space="preserve">Each signatory to the MOR has necessarily relied upon the efforts, statements, advice, and representations of personnel of the Debtor and the Debtor’s advisors and professionals. Each signatory has not (and could not have) personally verified the accuracy of each such statement, representation, and answer contained in the MOR.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Reporting Period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noted herein, the MOR generally reflects the Debtor’s books and records for the applicable Reporting Period. Unless otherwise noted herein, no adjustments have been made for activity occurring after the close of the Reporting Period.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Accuracy </w:t>
      </w:r>
    </w:p>
    <w:p>
      <w:pPr>
        <w:pStyle w:val="TextBody"/>
        <w:bidi w:val="0"/>
        <w:spacing w:before="240" w:after="0"/>
        <w:jc w:val="left"/>
        <w:rPr>
          <w:rFonts w:ascii="Times New Roman" w:hAnsi="Times New Roman"/>
          <w:sz w:val="20"/>
        </w:rPr>
      </w:pPr>
      <w:r>
        <w:rPr>
          <w:rFonts w:ascii="Times New Roman" w:hAnsi="Times New Roman"/>
          <w:sz w:val="20"/>
        </w:rPr>
        <w:t xml:space="preserve">The financial information disclosed in the MOR was not prepared in accordance with federal or state securities laws or other applicable non-bankruptcy law or in lieu of complying with any periodic reporting requirements thereunder. Persons and entities trading in or otherwise purchasing, selling, or transferring the claims against or equity interests in the Debtor should evaluate the financial information in light of the purposes for which it was prepared. The Debtor and its advisors are not liable for and undertake no responsibility to indicate variations from securities laws in the MOR or for any evaluations of the Debtor, including of their financial condition, based on this financial information or any other information.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15 of 26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Debtor in Possession Financing </w:t>
      </w:r>
    </w:p>
    <w:p>
      <w:pPr>
        <w:pStyle w:val="TextBody"/>
        <w:bidi w:val="0"/>
        <w:spacing w:before="240" w:after="0"/>
        <w:jc w:val="left"/>
        <w:rPr>
          <w:rFonts w:ascii="Times New Roman" w:hAnsi="Times New Roman"/>
          <w:sz w:val="20"/>
        </w:rPr>
      </w:pPr>
      <w:r>
        <w:rPr>
          <w:rFonts w:ascii="Times New Roman" w:hAnsi="Times New Roman"/>
          <w:sz w:val="20"/>
        </w:rPr>
        <w:t xml:space="preserve">On June 25, 2026, the Court entered the </w:t>
      </w:r>
      <w:r>
        <w:rPr>
          <w:rFonts w:ascii="Times New Roman" w:hAnsi="Times New Roman"/>
          <w:i/>
          <w:sz w:val="20"/>
        </w:rPr>
        <w:t>Interim Order (A)</w:t>
      </w:r>
      <w:r>
        <w:rPr>
          <w:rFonts w:ascii="Times New Roman" w:hAnsi="Times New Roman"/>
          <w:sz w:val="20"/>
        </w:rPr>
        <w:t> </w:t>
      </w:r>
      <w:r>
        <w:rPr>
          <w:rFonts w:ascii="Times New Roman" w:hAnsi="Times New Roman"/>
          <w:i/>
          <w:sz w:val="20"/>
        </w:rPr>
        <w:t>Authorizing the Debtor to Obtain Postpetition Financing, (B)</w:t>
      </w:r>
      <w:r>
        <w:rPr>
          <w:rFonts w:ascii="Times New Roman" w:hAnsi="Times New Roman"/>
          <w:sz w:val="20"/>
        </w:rPr>
        <w:t> </w:t>
      </w:r>
      <w:r>
        <w:rPr>
          <w:rFonts w:ascii="Times New Roman" w:hAnsi="Times New Roman"/>
          <w:i/>
          <w:sz w:val="20"/>
        </w:rPr>
        <w:t>Granting Liens and Providing Claims with Superpriority</w:t>
      </w:r>
      <w:r>
        <w:rPr>
          <w:rFonts w:ascii="Times New Roman" w:hAnsi="Times New Roman"/>
          <w:sz w:val="20"/>
        </w:rPr>
        <w:t xml:space="preserve"> Administrative Expense Status, (C) Modifying Automatic Stay, (D) Scheduling Final Hearing, and </w:t>
      </w:r>
      <w:r>
        <w:rPr>
          <w:rFonts w:ascii="Times New Roman" w:hAnsi="Times New Roman"/>
          <w:i/>
          <w:sz w:val="20"/>
        </w:rPr>
        <w:t xml:space="preserve">(E) Granting Related Relief </w:t>
      </w:r>
      <w:r>
        <w:rPr>
          <w:rFonts w:ascii="Times New Roman" w:hAnsi="Times New Roman"/>
          <w:sz w:val="20"/>
        </w:rPr>
        <w:t>[Docket No. 63] (the “</w:t>
      </w:r>
      <w:r>
        <w:rPr>
          <w:rFonts w:ascii="Times New Roman" w:hAnsi="Times New Roman"/>
          <w:b/>
          <w:sz w:val="20"/>
        </w:rPr>
        <w:t>Initial Interim DIP Order</w:t>
      </w:r>
      <w:r>
        <w:rPr>
          <w:rFonts w:ascii="Times New Roman" w:hAnsi="Times New Roman"/>
          <w:sz w:val="20"/>
        </w:rPr>
        <w:t>”) authorizing the Debtor to enter into a senior secured superpriority debtor-in-possession term loan facility (the “</w:t>
      </w:r>
      <w:r>
        <w:rPr>
          <w:rFonts w:ascii="Times New Roman" w:hAnsi="Times New Roman"/>
          <w:b/>
          <w:sz w:val="20"/>
        </w:rPr>
        <w:t>Initial DIP Facility</w:t>
      </w:r>
      <w:r>
        <w:rPr>
          <w:rFonts w:ascii="Times New Roman" w:hAnsi="Times New Roman"/>
          <w:sz w:val="20"/>
        </w:rPr>
        <w:t xml:space="preserve">”). Prior to the Reporting Period, the Debtor drew $10,500,000 under the Initial DIP Facility. Please refer to the motion [Docket No. 10] seeking entry of the Initial Interim DIP Order for additional information regarding the Initial DIP Facility. </w:t>
      </w:r>
    </w:p>
    <w:p>
      <w:pPr>
        <w:pStyle w:val="TextBody"/>
        <w:bidi w:val="0"/>
        <w:spacing w:before="240" w:after="0"/>
        <w:jc w:val="left"/>
        <w:rPr>
          <w:rFonts w:ascii="Times New Roman" w:hAnsi="Times New Roman"/>
          <w:sz w:val="20"/>
        </w:rPr>
      </w:pPr>
      <w:r>
        <w:rPr>
          <w:rFonts w:ascii="Times New Roman" w:hAnsi="Times New Roman"/>
          <w:sz w:val="20"/>
        </w:rPr>
        <w:t xml:space="preserve">On July 23, 2026, the Court entered the </w:t>
      </w:r>
      <w:r>
        <w:rPr>
          <w:rFonts w:ascii="Times New Roman" w:hAnsi="Times New Roman"/>
          <w:i/>
          <w:sz w:val="20"/>
        </w:rPr>
        <w:t>Interim Order (A)</w:t>
      </w:r>
      <w:r>
        <w:rPr>
          <w:rFonts w:ascii="Times New Roman" w:hAnsi="Times New Roman"/>
          <w:sz w:val="20"/>
        </w:rPr>
        <w:t> </w:t>
      </w:r>
      <w:r>
        <w:rPr>
          <w:rFonts w:ascii="Times New Roman" w:hAnsi="Times New Roman"/>
          <w:i/>
          <w:sz w:val="20"/>
        </w:rPr>
        <w:t>Authorizing the Debtor to Obtain Replacement Postpetition Financing, (B)</w:t>
      </w:r>
      <w:r>
        <w:rPr>
          <w:rFonts w:ascii="Times New Roman" w:hAnsi="Times New Roman"/>
          <w:sz w:val="20"/>
        </w:rPr>
        <w:t> </w:t>
      </w:r>
      <w:r>
        <w:rPr>
          <w:rFonts w:ascii="Times New Roman" w:hAnsi="Times New Roman"/>
          <w:i/>
          <w:sz w:val="20"/>
        </w:rPr>
        <w:t>Granting Liens and Providing Claims with Superpriority Administrative Expense Status, (C)</w:t>
      </w:r>
      <w:r>
        <w:rPr>
          <w:rFonts w:ascii="Times New Roman" w:hAnsi="Times New Roman"/>
          <w:sz w:val="20"/>
        </w:rPr>
        <w:t> </w:t>
      </w:r>
      <w:r>
        <w:rPr>
          <w:rFonts w:ascii="Times New Roman" w:hAnsi="Times New Roman"/>
          <w:i/>
          <w:sz w:val="20"/>
        </w:rPr>
        <w:t>Modifying Automatic Stay, (D)</w:t>
      </w:r>
      <w:r>
        <w:rPr>
          <w:rFonts w:ascii="Times New Roman" w:hAnsi="Times New Roman"/>
          <w:sz w:val="20"/>
        </w:rPr>
        <w:t> </w:t>
      </w:r>
      <w:r>
        <w:rPr>
          <w:rFonts w:ascii="Times New Roman" w:hAnsi="Times New Roman"/>
          <w:i/>
          <w:sz w:val="20"/>
        </w:rPr>
        <w:t>Scheduling Final Hearing, and</w:t>
      </w:r>
      <w:r>
        <w:rPr>
          <w:rFonts w:ascii="Times New Roman" w:hAnsi="Times New Roman"/>
          <w:sz w:val="20"/>
        </w:rPr>
        <w:t xml:space="preserve"> </w:t>
      </w:r>
      <w:r>
        <w:rPr>
          <w:rFonts w:ascii="Times New Roman" w:hAnsi="Times New Roman"/>
          <w:i/>
          <w:sz w:val="20"/>
        </w:rPr>
        <w:t xml:space="preserve">(E) Granting Related Relief </w:t>
      </w:r>
      <w:r>
        <w:rPr>
          <w:rFonts w:ascii="Times New Roman" w:hAnsi="Times New Roman"/>
          <w:sz w:val="20"/>
        </w:rPr>
        <w:t>[Docket No. 176] (the “</w:t>
      </w:r>
      <w:r>
        <w:rPr>
          <w:rFonts w:ascii="Times New Roman" w:hAnsi="Times New Roman"/>
          <w:b/>
          <w:sz w:val="20"/>
        </w:rPr>
        <w:t>Replacement Interim DIP Order</w:t>
      </w:r>
      <w:r>
        <w:rPr>
          <w:rFonts w:ascii="Times New Roman" w:hAnsi="Times New Roman"/>
          <w:sz w:val="20"/>
        </w:rPr>
        <w:t>”), which, among other things, authorized the Debtor to enter into a senior secured superpriority debtor-in possession term loan facility (the “</w:t>
      </w:r>
      <w:r>
        <w:rPr>
          <w:rFonts w:ascii="Times New Roman" w:hAnsi="Times New Roman"/>
          <w:b/>
          <w:sz w:val="20"/>
        </w:rPr>
        <w:t>Replacement DIP Facility</w:t>
      </w:r>
      <w:r>
        <w:rPr>
          <w:rFonts w:ascii="Times New Roman" w:hAnsi="Times New Roman"/>
          <w:sz w:val="20"/>
        </w:rPr>
        <w:t>”) with Future Solution Investments LLC (“</w:t>
      </w:r>
      <w:r>
        <w:rPr>
          <w:rFonts w:ascii="Times New Roman" w:hAnsi="Times New Roman"/>
          <w:b/>
          <w:sz w:val="20"/>
        </w:rPr>
        <w:t>FSI</w:t>
      </w:r>
      <w:r>
        <w:rPr>
          <w:rFonts w:ascii="Times New Roman" w:hAnsi="Times New Roman"/>
          <w:sz w:val="20"/>
        </w:rPr>
        <w:t>”), as lender, to replace the Initial DIP Facility. Prior to the Reporting Period, the Debtor incurred $18 million in DIP Obligations (as defined in the Replacement DIP Order) under the Replacement DIP Facility, $11,432,958 of which was paid by the Debtor or on the Debtor’s behalf to satisfy all outstanding obligations arising under the Initial DIP Facility, including all fees. Please refer to the motion [Docket No. 161] (the “</w:t>
      </w:r>
      <w:r>
        <w:rPr>
          <w:rFonts w:ascii="Times New Roman" w:hAnsi="Times New Roman"/>
          <w:b/>
          <w:sz w:val="20"/>
        </w:rPr>
        <w:t>Replacement DIP Motion</w:t>
      </w:r>
      <w:r>
        <w:rPr>
          <w:rFonts w:ascii="Times New Roman" w:hAnsi="Times New Roman"/>
          <w:sz w:val="20"/>
        </w:rPr>
        <w:t xml:space="preserve">”) seeking entry of the Replacement Interim DIP Order for additional information regarding the Replacement DIP Facility. </w:t>
      </w:r>
    </w:p>
    <w:p>
      <w:pPr>
        <w:pStyle w:val="TextBody"/>
        <w:bidi w:val="0"/>
        <w:spacing w:before="240" w:after="0"/>
        <w:jc w:val="left"/>
        <w:rPr>
          <w:rFonts w:ascii="Times New Roman" w:hAnsi="Times New Roman"/>
          <w:sz w:val="20"/>
        </w:rPr>
      </w:pPr>
      <w:r>
        <w:rPr>
          <w:rFonts w:ascii="Times New Roman" w:hAnsi="Times New Roman"/>
          <w:sz w:val="20"/>
        </w:rPr>
        <w:t>On August 20, 2026, the Court entered an order [Docket No. 360] (the “</w:t>
      </w:r>
      <w:r>
        <w:rPr>
          <w:rFonts w:ascii="Times New Roman" w:hAnsi="Times New Roman"/>
          <w:b/>
          <w:sz w:val="20"/>
        </w:rPr>
        <w:t>Replacement Final DIP Order</w:t>
      </w:r>
      <w:r>
        <w:rPr>
          <w:rFonts w:ascii="Times New Roman" w:hAnsi="Times New Roman"/>
          <w:sz w:val="20"/>
        </w:rPr>
        <w:t>,” and together with the Initial Interim DIP Order and the Replacement Interim DIP Order, the “</w:t>
      </w:r>
      <w:r>
        <w:rPr>
          <w:rFonts w:ascii="Times New Roman" w:hAnsi="Times New Roman"/>
          <w:b/>
          <w:sz w:val="20"/>
        </w:rPr>
        <w:t>DIP Orders</w:t>
      </w:r>
      <w:r>
        <w:rPr>
          <w:rFonts w:ascii="Times New Roman" w:hAnsi="Times New Roman"/>
          <w:sz w:val="20"/>
        </w:rPr>
        <w:t xml:space="preserve">”) granting the relief requested in the Replacement DIP Motion on a final basis. The Final Replacement DIP Order authorized the Debtor to borrow up to $35 million under the Replacement DIP Facility ($17 million more than was authorized by the Replacement Interim DIP Order). During the Reporting Period, (i) the Debtor drew $7 million in additional DIP Obligations under the Replacement Final DIP Order, and (ii) FSI credit bid $250,000 of DIP Obligations in connection with the FSI Equipment Sale (as defined below).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Payment of Prepetition Claims Pursuant to First Day Orders </w:t>
      </w:r>
    </w:p>
    <w:p>
      <w:pPr>
        <w:pStyle w:val="TextBody"/>
        <w:bidi w:val="0"/>
        <w:spacing w:before="240" w:after="0"/>
        <w:jc w:val="left"/>
        <w:rPr>
          <w:rFonts w:ascii="Times New Roman" w:hAnsi="Times New Roman"/>
          <w:sz w:val="20"/>
        </w:rPr>
      </w:pPr>
      <w:r>
        <w:rPr>
          <w:rFonts w:ascii="Times New Roman" w:hAnsi="Times New Roman"/>
          <w:sz w:val="20"/>
        </w:rPr>
        <w:t>Pursuant to certain interim orders of the Court entered on or about June 24, 2026 and final orders of the Court entered on or about July 21, 2026 (the “</w:t>
      </w:r>
      <w:r>
        <w:rPr>
          <w:rFonts w:ascii="Times New Roman" w:hAnsi="Times New Roman"/>
          <w:b/>
          <w:sz w:val="20"/>
        </w:rPr>
        <w:t>First Day Orders</w:t>
      </w:r>
      <w:r>
        <w:rPr>
          <w:rFonts w:ascii="Times New Roman" w:hAnsi="Times New Roman"/>
          <w:sz w:val="20"/>
        </w:rPr>
        <w:t xml:space="preserve">”), the Debtor is authorized (but not directed) to pay, among other things, certain prepetition claims of employees and taxing authorities. Accordingly, these liabilities may have been or may be satisfied in accordance with such First Day Orders. To the extent any payments were made on account of prepetition claims following the Petition Date pursuant to the authority granted to the Debtor under the First Day Orders, such payments have been included in the MOR (subject to the notes and statements and limitations provided herein).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Reservation of Rights </w:t>
      </w:r>
    </w:p>
    <w:p>
      <w:pPr>
        <w:pStyle w:val="TextBody"/>
        <w:bidi w:val="0"/>
        <w:spacing w:before="240" w:after="0"/>
        <w:jc w:val="left"/>
        <w:rPr>
          <w:rFonts w:ascii="Times New Roman" w:hAnsi="Times New Roman"/>
          <w:sz w:val="20"/>
        </w:rPr>
      </w:pPr>
      <w:r>
        <w:rPr>
          <w:rFonts w:ascii="Times New Roman" w:hAnsi="Times New Roman"/>
          <w:sz w:val="20"/>
        </w:rPr>
        <w:t xml:space="preserve">The Debtor reserves all rights to amend or supplement the MOR in all respects, as may be necessary or appropriate. Nothing contained in the MOR shall constitute a waiver of any of the Debtor’s rights or an admission with respect to any claim against the Debtor or otherwise in connection with this chapter 11 case.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16 of 26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Specific MOR Disclosures </w:t>
      </w:r>
    </w:p>
    <w:p>
      <w:pPr>
        <w:pStyle w:val="TextBody"/>
        <w:bidi w:val="0"/>
        <w:spacing w:before="240" w:after="0"/>
        <w:jc w:val="left"/>
        <w:rPr>
          <w:rFonts w:ascii="Times New Roman" w:hAnsi="Times New Roman"/>
          <w:b/>
          <w:sz w:val="20"/>
        </w:rPr>
      </w:pPr>
      <w:r>
        <w:rPr>
          <w:rFonts w:ascii="Times New Roman" w:hAnsi="Times New Roman"/>
          <w:b/>
          <w:sz w:val="20"/>
        </w:rPr>
        <w:t xml:space="preserve">Part 1: Cash Receipts and Disbursements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DIP Orders, fees and expenses of estate professionals were placed into the Professional Fees Account (as defined in the DIP Orders) maintained by the Debtor. The transfer of such funds to the Professional Fee Account were treated as a transfer between Debtor accounts, and, therefore, were not treated as a distribution in Part 1(c). Professional fees will be treated as a disbursement in the reporting period in which they are paid to the applicable professionals. </w:t>
      </w:r>
    </w:p>
    <w:p>
      <w:pPr>
        <w:pStyle w:val="TextBody"/>
        <w:bidi w:val="0"/>
        <w:spacing w:before="240" w:after="0"/>
        <w:jc w:val="left"/>
        <w:rPr>
          <w:rFonts w:ascii="Times New Roman" w:hAnsi="Times New Roman"/>
          <w:sz w:val="20"/>
        </w:rPr>
      </w:pPr>
      <w:r>
        <w:rPr>
          <w:rFonts w:ascii="Times New Roman" w:hAnsi="Times New Roman"/>
          <w:sz w:val="20"/>
        </w:rPr>
        <w:t>Similarly, pursuant to the interim and final orders approving, among other things, the Debtor’s proposed form of adequate assurance of payment to utility companies [Docket Nos. 56 &amp; 142] (the “</w:t>
      </w:r>
      <w:r>
        <w:rPr>
          <w:rFonts w:ascii="Times New Roman" w:hAnsi="Times New Roman"/>
          <w:b/>
          <w:sz w:val="20"/>
        </w:rPr>
        <w:t>Utilities Orders</w:t>
      </w:r>
      <w:r>
        <w:rPr>
          <w:rFonts w:ascii="Times New Roman" w:hAnsi="Times New Roman"/>
          <w:sz w:val="20"/>
        </w:rPr>
        <w:t xml:space="preserve">”), the Debtor deposited funds into the Utility Deposit Account (as defined in the Utilities Orders) prior to the Reporting Period. The Utility Deposit Account is a segregated account maintained by the Debtor. Accordingly, the funds in such account will be treated as disbursements only if they are ultimately paid to a third party. </w:t>
      </w:r>
    </w:p>
    <w:p>
      <w:pPr>
        <w:pStyle w:val="TextBody"/>
        <w:bidi w:val="0"/>
        <w:spacing w:before="360" w:after="0"/>
        <w:jc w:val="left"/>
        <w:rPr>
          <w:rFonts w:ascii="Times New Roman" w:hAnsi="Times New Roman"/>
          <w:b/>
          <w:sz w:val="20"/>
        </w:rPr>
      </w:pPr>
      <w:r>
        <w:rPr>
          <w:rFonts w:ascii="Times New Roman" w:hAnsi="Times New Roman"/>
          <w:b/>
          <w:sz w:val="20"/>
        </w:rPr>
        <w:t xml:space="preserve">Notes to Part 2: Asset and Liability Status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noted, all asset and liability information included in the MOR reflects net book value, which may differ from current market value. As set forth above, this information has not been subjected to procedures that would typically be applied to financial information presented in accordance with U.S. GAAP or any other recognized financial reporting framework. If such procedures were applied, the Debtor believes that the financial information presented in the MOR could be subject to change, including material change. Asset and liability information includes intercompany claims and other assets and liabilities which may not be settled in cash. </w:t>
      </w:r>
    </w:p>
    <w:p>
      <w:pPr>
        <w:pStyle w:val="TextBody"/>
        <w:bidi w:val="0"/>
        <w:spacing w:before="240" w:after="0"/>
        <w:jc w:val="left"/>
        <w:rPr>
          <w:rFonts w:ascii="Times New Roman" w:hAnsi="Times New Roman"/>
          <w:sz w:val="20"/>
        </w:rPr>
      </w:pPr>
      <w:r>
        <w:rPr>
          <w:rFonts w:ascii="Times New Roman" w:hAnsi="Times New Roman"/>
          <w:sz w:val="20"/>
        </w:rPr>
        <w:t xml:space="preserve">The Debtor continues to pay postpetition invoices on account of postpetition goods provided and services rendered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Given the Petition Date did not occur at month end, certain prepetition and postpetition liability balances are estimated. The Debtor has sought to assign liabilities to the prepetition and postpetition periods based on the information available as of and at the time the MOR was prepared. As additional information becomes available, the allocation of liabilities between prepetition and postpetition periods may change. The Debtor reserves the right to amend the balances as it deems appropriate and any such amendments will be reflected in future MORs. </w:t>
      </w:r>
    </w:p>
    <w:p>
      <w:pPr>
        <w:pStyle w:val="TextBody"/>
        <w:bidi w:val="0"/>
        <w:spacing w:before="240" w:after="0"/>
        <w:jc w:val="left"/>
        <w:rPr>
          <w:rFonts w:ascii="Times New Roman" w:hAnsi="Times New Roman"/>
          <w:sz w:val="20"/>
        </w:rPr>
      </w:pPr>
      <w:r>
        <w:rPr>
          <w:rFonts w:ascii="Times New Roman" w:hAnsi="Times New Roman"/>
          <w:sz w:val="20"/>
        </w:rPr>
        <w:t xml:space="preserve">The amounts listed as “Prepetition Secured Debt,” “Prepetition Priority Debt” and “Prepetition Unsecured Debt” are preliminary and are subject to ongoing review and reconciliation by the Debtor. All amounts and classifications are subject to material adjustments. </w:t>
      </w:r>
    </w:p>
    <w:p>
      <w:pPr>
        <w:pStyle w:val="TextBody"/>
        <w:bidi w:val="0"/>
        <w:spacing w:before="240" w:after="0"/>
        <w:jc w:val="left"/>
        <w:rPr>
          <w:rFonts w:ascii="Times New Roman" w:hAnsi="Times New Roman"/>
          <w:sz w:val="20"/>
        </w:rPr>
      </w:pPr>
      <w:r>
        <w:rPr>
          <w:rFonts w:ascii="Times New Roman" w:hAnsi="Times New Roman"/>
          <w:sz w:val="20"/>
        </w:rPr>
        <w:t xml:space="preserve">Regarding Part 2c, the Debtor does not hold inventory; therefore, no inventory valuation method is applicable.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17 of 26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to Part 3: Assets Sold or Transferred </w:t>
      </w:r>
    </w:p>
    <w:p>
      <w:pPr>
        <w:pStyle w:val="TextBody"/>
        <w:bidi w:val="0"/>
        <w:spacing w:before="120" w:after="0"/>
        <w:jc w:val="left"/>
        <w:rPr>
          <w:rFonts w:ascii="Times New Roman" w:hAnsi="Times New Roman"/>
          <w:sz w:val="20"/>
        </w:rPr>
      </w:pPr>
      <w:r>
        <w:rPr>
          <w:rFonts w:ascii="Times New Roman" w:hAnsi="Times New Roman"/>
          <w:sz w:val="20"/>
        </w:rPr>
        <w:t>On August 20, 2026, the Court entered: (i) an order [Docket No. 356] approving the sale (the “</w:t>
      </w:r>
      <w:r>
        <w:rPr>
          <w:rFonts w:ascii="Times New Roman" w:hAnsi="Times New Roman"/>
          <w:b/>
          <w:sz w:val="20"/>
        </w:rPr>
        <w:t>Surplus Equipment Sale</w:t>
      </w:r>
      <w:r>
        <w:rPr>
          <w:rFonts w:ascii="Times New Roman" w:hAnsi="Times New Roman"/>
          <w:sz w:val="20"/>
        </w:rPr>
        <w:t>”) of certain equipment and office furniture to Surplus Solutions, LLC for $2,300,000 plus certain other consideration, and (ii) an order [Docket No. 358] approving the sale (the “</w:t>
      </w:r>
      <w:r>
        <w:rPr>
          <w:rFonts w:ascii="Times New Roman" w:hAnsi="Times New Roman"/>
          <w:b/>
          <w:sz w:val="20"/>
        </w:rPr>
        <w:t>FSI Equipment Sale</w:t>
      </w:r>
      <w:r>
        <w:rPr>
          <w:rFonts w:ascii="Times New Roman" w:hAnsi="Times New Roman"/>
          <w:sz w:val="20"/>
        </w:rPr>
        <w:t>,” and together with the Surplus Equipment Sale, the “</w:t>
      </w:r>
      <w:r>
        <w:rPr>
          <w:rFonts w:ascii="Times New Roman" w:hAnsi="Times New Roman"/>
          <w:b/>
          <w:sz w:val="20"/>
        </w:rPr>
        <w:t>Equipment Sales</w:t>
      </w:r>
      <w:r>
        <w:rPr>
          <w:rFonts w:ascii="Times New Roman" w:hAnsi="Times New Roman"/>
          <w:sz w:val="20"/>
        </w:rPr>
        <w:t xml:space="preserve">”) of certain lab equipment to FSI for an offset of $250,000 against the DIP Obligations (as defined in the Replacement Final DIP Order) plus certain other consideration. Both equipment sales closed on or about August 20, 2026. </w:t>
      </w:r>
    </w:p>
    <w:p>
      <w:pPr>
        <w:pStyle w:val="TextBody"/>
        <w:bidi w:val="0"/>
        <w:spacing w:before="360" w:after="0"/>
        <w:jc w:val="left"/>
        <w:rPr>
          <w:rFonts w:ascii="Times New Roman" w:hAnsi="Times New Roman"/>
          <w:b/>
          <w:sz w:val="20"/>
        </w:rPr>
      </w:pPr>
      <w:r>
        <w:rPr>
          <w:rFonts w:ascii="Times New Roman" w:hAnsi="Times New Roman"/>
          <w:b/>
          <w:sz w:val="20"/>
        </w:rPr>
        <w:t xml:space="preserve">Notes to Part 5: Professional Fees and Expenses </w:t>
      </w:r>
    </w:p>
    <w:p>
      <w:pPr>
        <w:pStyle w:val="TextBody"/>
        <w:bidi w:val="0"/>
        <w:spacing w:before="120" w:after="0"/>
        <w:jc w:val="left"/>
        <w:rPr>
          <w:rFonts w:ascii="Times New Roman" w:hAnsi="Times New Roman"/>
          <w:sz w:val="20"/>
        </w:rPr>
      </w:pPr>
      <w:r>
        <w:rPr>
          <w:rFonts w:ascii="Times New Roman" w:hAnsi="Times New Roman"/>
          <w:sz w:val="20"/>
        </w:rPr>
        <w:t>All payments to professionals were authorized by the Court’s orders approving the retention of various professionals in this Chapter 11 Case. For the Reporting Period, such amounts represent: (i) fees paid to Kurtzman Carson Consultants, LLC dba Verita Global for services performed and expenses incurred in connection with its retention as claims and noticing agent (</w:t>
      </w:r>
      <w:r>
        <w:rPr>
          <w:rFonts w:ascii="Times New Roman" w:hAnsi="Times New Roman"/>
          <w:i/>
          <w:sz w:val="20"/>
        </w:rPr>
        <w:t xml:space="preserve">see </w:t>
      </w:r>
      <w:r>
        <w:rPr>
          <w:rFonts w:ascii="Times New Roman" w:hAnsi="Times New Roman"/>
          <w:sz w:val="20"/>
        </w:rPr>
        <w:t>Docket No. 55), and (ii) a monthly fee payable to Raymond James &amp; Associates, Inc., which is payable each month without a prior fee application (</w:t>
      </w:r>
      <w:r>
        <w:rPr>
          <w:rFonts w:ascii="Times New Roman" w:hAnsi="Times New Roman"/>
          <w:i/>
          <w:sz w:val="20"/>
        </w:rPr>
        <w:t xml:space="preserve">see </w:t>
      </w:r>
      <w:r>
        <w:rPr>
          <w:rFonts w:ascii="Times New Roman" w:hAnsi="Times New Roman"/>
          <w:sz w:val="20"/>
        </w:rPr>
        <w:t xml:space="preserve">Docket No. 276). </w:t>
      </w:r>
    </w:p>
    <w:p>
      <w:pPr>
        <w:pStyle w:val="TextBody"/>
        <w:bidi w:val="0"/>
        <w:spacing w:before="360" w:after="0"/>
        <w:jc w:val="left"/>
        <w:rPr>
          <w:rFonts w:ascii="Times New Roman" w:hAnsi="Times New Roman"/>
          <w:b/>
          <w:sz w:val="20"/>
        </w:rPr>
      </w:pPr>
      <w:r>
        <w:rPr>
          <w:rFonts w:ascii="Times New Roman" w:hAnsi="Times New Roman"/>
          <w:b/>
          <w:sz w:val="20"/>
        </w:rPr>
        <w:t xml:space="preserve">Notes to Part 6: Postpetition Taxes </w:t>
      </w:r>
    </w:p>
    <w:p>
      <w:pPr>
        <w:pStyle w:val="TextBody"/>
        <w:bidi w:val="0"/>
        <w:spacing w:before="120" w:after="0"/>
        <w:jc w:val="left"/>
        <w:rPr>
          <w:rFonts w:ascii="Times New Roman" w:hAnsi="Times New Roman"/>
          <w:sz w:val="20"/>
        </w:rPr>
      </w:pPr>
      <w:r>
        <w:rPr>
          <w:rFonts w:ascii="Times New Roman" w:hAnsi="Times New Roman"/>
          <w:sz w:val="20"/>
        </w:rPr>
        <w:t xml:space="preserve">Regarding </w:t>
      </w:r>
      <w:r>
        <w:rPr>
          <w:rFonts w:ascii="Times New Roman" w:hAnsi="Times New Roman"/>
          <w:sz w:val="20"/>
          <w:u w:val="single"/>
        </w:rPr>
        <w:t>Part 6c</w:t>
      </w:r>
      <w:r>
        <w:rPr>
          <w:rFonts w:ascii="Times New Roman" w:hAnsi="Times New Roman"/>
          <w:sz w:val="20"/>
        </w:rPr>
        <w:t xml:space="preserve"> and </w:t>
      </w:r>
      <w:r>
        <w:rPr>
          <w:rFonts w:ascii="Times New Roman" w:hAnsi="Times New Roman"/>
          <w:sz w:val="20"/>
          <w:u w:val="single"/>
        </w:rPr>
        <w:t>6d</w:t>
      </w:r>
      <w:r>
        <w:rPr>
          <w:rFonts w:ascii="Times New Roman" w:hAnsi="Times New Roman"/>
          <w:sz w:val="20"/>
        </w:rPr>
        <w:t xml:space="preserve">, postpetition employer payroll taxes accrued and paid include both the employer and employee portions of payroll taxes. </w:t>
      </w:r>
    </w:p>
    <w:p>
      <w:pPr>
        <w:pStyle w:val="TextBody"/>
        <w:bidi w:val="0"/>
        <w:spacing w:before="360" w:after="0"/>
        <w:jc w:val="left"/>
        <w:rPr>
          <w:rFonts w:ascii="Times New Roman" w:hAnsi="Times New Roman"/>
          <w:b/>
          <w:sz w:val="20"/>
        </w:rPr>
      </w:pPr>
      <w:r>
        <w:rPr>
          <w:rFonts w:ascii="Times New Roman" w:hAnsi="Times New Roman"/>
          <w:b/>
          <w:sz w:val="20"/>
        </w:rPr>
        <w:t xml:space="preserve">Notes to Part 7: Questionnaire </w:t>
      </w:r>
    </w:p>
    <w:p>
      <w:pPr>
        <w:pStyle w:val="TextBody"/>
        <w:bidi w:val="0"/>
        <w:spacing w:before="120" w:after="0"/>
        <w:jc w:val="left"/>
        <w:rPr>
          <w:rFonts w:ascii="Times New Roman" w:hAnsi="Times New Roman"/>
          <w:sz w:val="20"/>
        </w:rPr>
      </w:pPr>
      <w:r>
        <w:rPr>
          <w:rFonts w:ascii="Times New Roman" w:hAnsi="Times New Roman"/>
          <w:sz w:val="20"/>
        </w:rPr>
        <w:t xml:space="preserve">Please see attached attestations regarding post-petition borrowing, payments on prepetition debt, and payments to insiders.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18 of 26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UNITED STATES BANKRUPTCY COURT DISTRICT OF DELAWARE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6"/>
        <w:gridCol w:w="120"/>
        <w:gridCol w:w="4869"/>
      </w:tblGrid>
      <w:tr>
        <w:trPr/>
        <w:tc>
          <w:tcPr>
            <w:tcW w:w="521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6" w:type="dxa"/>
            <w:tcBorders/>
          </w:tcPr>
          <w:p>
            <w:pPr>
              <w:pStyle w:val="TableContents"/>
              <w:bidi w:val="0"/>
              <w:spacing w:before="0" w:after="0"/>
              <w:jc w:val="left"/>
              <w:rPr>
                <w:rFonts w:ascii="Times New Roman" w:hAnsi="Times New Roman"/>
                <w:b/>
                <w:sz w:val="20"/>
              </w:rPr>
            </w:pPr>
            <w:r>
              <w:rPr>
                <w:rFonts w:ascii="Times New Roman" w:hAnsi="Times New Roman"/>
                <w:b/>
                <w:sz w:val="20"/>
              </w:rPr>
              <w:t>Sangamo Therapeutics, Inc.</w:t>
            </w:r>
          </w:p>
          <w:p>
            <w:pPr>
              <w:pStyle w:val="TableContents"/>
              <w:bidi w:val="0"/>
              <w:spacing w:before="0" w:after="20"/>
              <w:jc w:val="left"/>
              <w:rPr>
                <w:rFonts w:ascii="Times New Roman" w:hAnsi="Times New Roman"/>
                <w:b/>
                <w:sz w:val="20"/>
              </w:rPr>
            </w:pPr>
            <w:r>
              <w:rPr>
                <w:rFonts w:ascii="Times New Roman" w:hAnsi="Times New Roman"/>
                <w:b/>
                <w:sz w:val="20"/>
              </w:rPr>
              <w:t>Schedule of Post-Petition Borrowing Activity</w:t>
            </w:r>
          </w:p>
        </w:tc>
        <w:tc>
          <w:tcPr>
            <w:tcW w:w="120"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0"/>
              <w:jc w:val="left"/>
              <w:rPr>
                <w:rFonts w:ascii="Times New Roman" w:hAnsi="Times New Roman"/>
                <w:b/>
                <w:sz w:val="20"/>
              </w:rPr>
            </w:pPr>
            <w:r>
              <w:rPr>
                <w:rFonts w:ascii="Times New Roman" w:hAnsi="Times New Roman"/>
                <w:b/>
                <w:sz w:val="20"/>
              </w:rPr>
              <w:t>Case No: 26-10989</w:t>
            </w:r>
          </w:p>
          <w:p>
            <w:pPr>
              <w:pStyle w:val="TableContents"/>
              <w:bidi w:val="0"/>
              <w:spacing w:before="0" w:after="20"/>
              <w:jc w:val="left"/>
              <w:rPr>
                <w:rFonts w:ascii="Times New Roman" w:hAnsi="Times New Roman"/>
                <w:b/>
                <w:sz w:val="20"/>
              </w:rPr>
            </w:pPr>
            <w:r>
              <w:rPr>
                <w:rFonts w:ascii="Times New Roman" w:hAnsi="Times New Roman"/>
                <w:b/>
                <w:sz w:val="20"/>
              </w:rPr>
              <w:t>Reporting Period: August 1, 2026 – August 31, 2026</w:t>
            </w:r>
          </w:p>
        </w:tc>
      </w:tr>
    </w:tbl>
    <w:p>
      <w:pPr>
        <w:pStyle w:val="TextBody"/>
        <w:bidi w:val="0"/>
        <w:spacing w:before="0" w:after="0"/>
        <w:jc w:val="left"/>
        <w:rPr/>
      </w:pPr>
      <w:r>
        <w:rPr/>
        <w:t> </w:t>
      </w:r>
    </w:p>
    <w:p>
      <w:pPr>
        <w:pStyle w:val="TextBody"/>
        <w:bidi w:val="0"/>
        <w:spacing w:lineRule="atLeast" w:line="142" w:before="0" w:after="40"/>
        <w:jc w:val="left"/>
        <w:rPr>
          <w:bdr w:val="single" w:sz="32" w:space="1" w:color="000000"/>
        </w:rPr>
      </w:pPr>
      <w:r>
        <w:rPr>
          <w:bdr w:val="single" w:sz="3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Debtor hereby submits this attestation regarding postpetition borrowing during the period of August 1, 2026 through August 31, 2026.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w:t>
      </w:r>
      <w:r>
        <w:rPr>
          <w:rFonts w:ascii="Times New Roman" w:hAnsi="Times New Roman"/>
          <w:i/>
          <w:sz w:val="20"/>
        </w:rPr>
        <w:t>Final Order (A)</w:t>
      </w:r>
      <w:r>
        <w:rPr>
          <w:rFonts w:ascii="Times New Roman" w:hAnsi="Times New Roman"/>
          <w:sz w:val="20"/>
        </w:rPr>
        <w:t> </w:t>
      </w:r>
      <w:r>
        <w:rPr>
          <w:rFonts w:ascii="Times New Roman" w:hAnsi="Times New Roman"/>
          <w:i/>
          <w:sz w:val="20"/>
        </w:rPr>
        <w:t>Authorizing the Debtor to Obtain Replacement Postpetition Financing, (B)</w:t>
      </w:r>
      <w:r>
        <w:rPr>
          <w:rFonts w:ascii="Times New Roman" w:hAnsi="Times New Roman"/>
          <w:sz w:val="20"/>
        </w:rPr>
        <w:t> </w:t>
      </w:r>
      <w:r>
        <w:rPr>
          <w:rFonts w:ascii="Times New Roman" w:hAnsi="Times New Roman"/>
          <w:i/>
          <w:sz w:val="20"/>
        </w:rPr>
        <w:t>Granting Liens and Providing Claims with Superpriority Administrative Expense Status, (C)</w:t>
      </w:r>
      <w:r>
        <w:rPr>
          <w:rFonts w:ascii="Times New Roman" w:hAnsi="Times New Roman"/>
          <w:sz w:val="20"/>
        </w:rPr>
        <w:t> </w:t>
      </w:r>
      <w:r>
        <w:rPr>
          <w:rFonts w:ascii="Times New Roman" w:hAnsi="Times New Roman"/>
          <w:i/>
          <w:sz w:val="20"/>
        </w:rPr>
        <w:t>Modifying Automatic Stay, (D)</w:t>
      </w:r>
      <w:r>
        <w:rPr>
          <w:rFonts w:ascii="Times New Roman" w:hAnsi="Times New Roman"/>
          <w:sz w:val="20"/>
        </w:rPr>
        <w:t> </w:t>
      </w:r>
      <w:r>
        <w:rPr>
          <w:rFonts w:ascii="Times New Roman" w:hAnsi="Times New Roman"/>
          <w:i/>
          <w:sz w:val="20"/>
        </w:rPr>
        <w:t>Scheduling Final Hearing, and (E)</w:t>
      </w:r>
      <w:r>
        <w:rPr>
          <w:rFonts w:ascii="Times New Roman" w:hAnsi="Times New Roman"/>
          <w:sz w:val="20"/>
        </w:rPr>
        <w:t> </w:t>
      </w:r>
      <w:r>
        <w:rPr>
          <w:rFonts w:ascii="Times New Roman" w:hAnsi="Times New Roman"/>
          <w:i/>
          <w:sz w:val="20"/>
        </w:rPr>
        <w:t xml:space="preserve">Granting Related Relief </w:t>
      </w:r>
      <w:r>
        <w:rPr>
          <w:rFonts w:ascii="Times New Roman" w:hAnsi="Times New Roman"/>
          <w:sz w:val="20"/>
        </w:rPr>
        <w:t>[Docket No. 360] (the “</w:t>
      </w:r>
      <w:r>
        <w:rPr>
          <w:rFonts w:ascii="Times New Roman" w:hAnsi="Times New Roman"/>
          <w:b/>
          <w:sz w:val="20"/>
        </w:rPr>
        <w:t>Replacement Final DIP Order</w:t>
      </w:r>
      <w:r>
        <w:rPr>
          <w:rFonts w:ascii="Times New Roman" w:hAnsi="Times New Roman"/>
          <w:sz w:val="20"/>
        </w:rPr>
        <w:t xml:space="preserve">”) during the reporting period: (i) the Debtor incurred $7 million in DIP Obligations under the Replacement DIP Facility (each as defined in the Replacement Final DIP Order), and (ii) FSI credit bid $250,000 of DIP Obligations in connection with the FSI Equipment Sale.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63"/>
        <w:gridCol w:w="109"/>
        <w:gridCol w:w="635"/>
        <w:gridCol w:w="123"/>
        <w:gridCol w:w="4575"/>
      </w:tblGrid>
      <w:tr>
        <w:trPr/>
        <w:tc>
          <w:tcPr>
            <w:tcW w:w="476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575" w:type="dxa"/>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October 14, 2026</w:t>
            </w:r>
          </w:p>
        </w:tc>
      </w:tr>
      <w:tr>
        <w:trPr/>
        <w:tc>
          <w:tcPr>
            <w:tcW w:w="4763" w:type="dxa"/>
            <w:tcBorders/>
          </w:tcPr>
          <w:p>
            <w:pPr>
              <w:pStyle w:val="TableContents"/>
              <w:bidi w:val="0"/>
              <w:spacing w:before="0" w:after="283"/>
              <w:jc w:val="left"/>
              <w:rPr/>
            </w:pPr>
            <w:r>
              <w:rPr/>
              <w:t>Signature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Date</w:t>
            </w:r>
          </w:p>
        </w:tc>
      </w:tr>
      <w:tr>
        <w:trPr>
          <w:trHeight w:val="240" w:hRule="atLeast"/>
        </w:trPr>
        <w:tc>
          <w:tcPr>
            <w:tcW w:w="4763" w:type="dxa"/>
            <w:tcBorders/>
            <w:vAlign w:val="center"/>
          </w:tcPr>
          <w:p>
            <w:pPr>
              <w:pStyle w:val="TableContents"/>
              <w:bidi w:val="0"/>
              <w:spacing w:before="0" w:after="283"/>
              <w:jc w:val="left"/>
              <w:rPr>
                <w:sz w:val="4"/>
                <w:szCs w:val="4"/>
              </w:rPr>
            </w:pPr>
            <w:r>
              <w:rPr>
                <w:sz w:val="4"/>
                <w:szCs w:val="4"/>
              </w:rPr>
            </w:r>
          </w:p>
        </w:tc>
        <w:tc>
          <w:tcPr>
            <w:tcW w:w="744" w:type="dxa"/>
            <w:gridSpan w:val="2"/>
            <w:tcBorders/>
            <w:vAlign w:val="center"/>
          </w:tcPr>
          <w:p>
            <w:pPr>
              <w:pStyle w:val="TableContents"/>
              <w:bidi w:val="0"/>
              <w:spacing w:before="0" w:after="283"/>
              <w:jc w:val="left"/>
              <w:rPr>
                <w:sz w:val="4"/>
                <w:szCs w:val="4"/>
              </w:rPr>
            </w:pPr>
            <w:r>
              <w:rPr>
                <w:sz w:val="4"/>
                <w:szCs w:val="4"/>
              </w:rPr>
            </w:r>
          </w:p>
        </w:tc>
        <w:tc>
          <w:tcPr>
            <w:tcW w:w="4698" w:type="dxa"/>
            <w:gridSpan w:val="2"/>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Interim Chief Financial Officer</w:t>
            </w:r>
          </w:p>
        </w:tc>
      </w:tr>
      <w:tr>
        <w:trPr/>
        <w:tc>
          <w:tcPr>
            <w:tcW w:w="4763" w:type="dxa"/>
            <w:tcBorders/>
          </w:tcPr>
          <w:p>
            <w:pPr>
              <w:pStyle w:val="TableContents"/>
              <w:bidi w:val="0"/>
              <w:spacing w:before="0" w:after="283"/>
              <w:jc w:val="left"/>
              <w:rPr/>
            </w:pPr>
            <w:r>
              <w:rPr/>
              <w:t>Printed Name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Title of Authorized Individual</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19 of 26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UNITED STATES BANKRUPTCY COURT DISTRICT OF DELAWARE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6"/>
        <w:gridCol w:w="120"/>
        <w:gridCol w:w="4869"/>
      </w:tblGrid>
      <w:tr>
        <w:trPr/>
        <w:tc>
          <w:tcPr>
            <w:tcW w:w="521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6" w:type="dxa"/>
            <w:tcBorders/>
          </w:tcPr>
          <w:p>
            <w:pPr>
              <w:pStyle w:val="TableContents"/>
              <w:bidi w:val="0"/>
              <w:spacing w:before="0" w:after="0"/>
              <w:jc w:val="left"/>
              <w:rPr>
                <w:rFonts w:ascii="Times New Roman" w:hAnsi="Times New Roman"/>
                <w:b/>
                <w:sz w:val="20"/>
              </w:rPr>
            </w:pPr>
            <w:r>
              <w:rPr>
                <w:rFonts w:ascii="Times New Roman" w:hAnsi="Times New Roman"/>
                <w:b/>
                <w:sz w:val="20"/>
              </w:rPr>
              <w:t>Sangamo Therapeutics, Inc.</w:t>
            </w:r>
          </w:p>
          <w:p>
            <w:pPr>
              <w:pStyle w:val="TableContents"/>
              <w:bidi w:val="0"/>
              <w:spacing w:before="0" w:after="20"/>
              <w:jc w:val="left"/>
              <w:rPr>
                <w:rFonts w:ascii="Times New Roman" w:hAnsi="Times New Roman"/>
                <w:b/>
                <w:sz w:val="20"/>
              </w:rPr>
            </w:pPr>
            <w:r>
              <w:rPr>
                <w:rFonts w:ascii="Times New Roman" w:hAnsi="Times New Roman"/>
                <w:b/>
                <w:sz w:val="20"/>
              </w:rPr>
              <w:t>Schedule of Payments on Prepetition Debt</w:t>
            </w:r>
          </w:p>
        </w:tc>
        <w:tc>
          <w:tcPr>
            <w:tcW w:w="120"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0"/>
              <w:jc w:val="left"/>
              <w:rPr>
                <w:rFonts w:ascii="Times New Roman" w:hAnsi="Times New Roman"/>
                <w:b/>
                <w:sz w:val="20"/>
              </w:rPr>
            </w:pPr>
            <w:r>
              <w:rPr>
                <w:rFonts w:ascii="Times New Roman" w:hAnsi="Times New Roman"/>
                <w:b/>
                <w:sz w:val="20"/>
              </w:rPr>
              <w:t>Case No: 26-10989</w:t>
            </w:r>
          </w:p>
          <w:p>
            <w:pPr>
              <w:pStyle w:val="TableContents"/>
              <w:bidi w:val="0"/>
              <w:spacing w:before="0" w:after="20"/>
              <w:jc w:val="left"/>
              <w:rPr>
                <w:rFonts w:ascii="Times New Roman" w:hAnsi="Times New Roman"/>
                <w:b/>
                <w:sz w:val="20"/>
              </w:rPr>
            </w:pPr>
            <w:r>
              <w:rPr>
                <w:rFonts w:ascii="Times New Roman" w:hAnsi="Times New Roman"/>
                <w:b/>
                <w:sz w:val="20"/>
              </w:rPr>
              <w:t>Reporting Period: August 1, 2026 – August 31, 2026</w:t>
            </w:r>
          </w:p>
        </w:tc>
      </w:tr>
    </w:tbl>
    <w:p>
      <w:pPr>
        <w:pStyle w:val="TextBody"/>
        <w:bidi w:val="0"/>
        <w:spacing w:before="0" w:after="0"/>
        <w:jc w:val="left"/>
        <w:rPr/>
      </w:pPr>
      <w:r>
        <w:rPr/>
        <w:t> </w:t>
      </w:r>
    </w:p>
    <w:p>
      <w:pPr>
        <w:pStyle w:val="TextBody"/>
        <w:bidi w:val="0"/>
        <w:spacing w:lineRule="atLeast" w:line="142" w:before="0" w:after="40"/>
        <w:jc w:val="left"/>
        <w:rPr>
          <w:bdr w:val="single" w:sz="32" w:space="1" w:color="000000"/>
        </w:rPr>
      </w:pPr>
      <w:r>
        <w:rPr>
          <w:bdr w:val="single" w:sz="3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All payments made by the Debtor during the Reporting Period (and included in the disbursements reported in this MOR) were authorized under various final orders granted by the Court, which authorized the Debtor’s various motions that were filed following the commencement of the chapter 11 case.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63"/>
        <w:gridCol w:w="109"/>
        <w:gridCol w:w="635"/>
        <w:gridCol w:w="123"/>
        <w:gridCol w:w="4575"/>
      </w:tblGrid>
      <w:tr>
        <w:trPr/>
        <w:tc>
          <w:tcPr>
            <w:tcW w:w="476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575" w:type="dxa"/>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October 14, 2026</w:t>
            </w:r>
          </w:p>
        </w:tc>
      </w:tr>
      <w:tr>
        <w:trPr/>
        <w:tc>
          <w:tcPr>
            <w:tcW w:w="4763" w:type="dxa"/>
            <w:tcBorders/>
          </w:tcPr>
          <w:p>
            <w:pPr>
              <w:pStyle w:val="TableContents"/>
              <w:bidi w:val="0"/>
              <w:spacing w:before="0" w:after="283"/>
              <w:jc w:val="left"/>
              <w:rPr/>
            </w:pPr>
            <w:r>
              <w:rPr/>
              <w:t>Signature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Date</w:t>
            </w:r>
          </w:p>
        </w:tc>
      </w:tr>
      <w:tr>
        <w:trPr>
          <w:trHeight w:val="240" w:hRule="atLeast"/>
        </w:trPr>
        <w:tc>
          <w:tcPr>
            <w:tcW w:w="4763" w:type="dxa"/>
            <w:tcBorders/>
            <w:vAlign w:val="center"/>
          </w:tcPr>
          <w:p>
            <w:pPr>
              <w:pStyle w:val="TableContents"/>
              <w:bidi w:val="0"/>
              <w:spacing w:before="0" w:after="283"/>
              <w:jc w:val="left"/>
              <w:rPr>
                <w:sz w:val="4"/>
                <w:szCs w:val="4"/>
              </w:rPr>
            </w:pPr>
            <w:r>
              <w:rPr>
                <w:sz w:val="4"/>
                <w:szCs w:val="4"/>
              </w:rPr>
            </w:r>
          </w:p>
        </w:tc>
        <w:tc>
          <w:tcPr>
            <w:tcW w:w="744" w:type="dxa"/>
            <w:gridSpan w:val="2"/>
            <w:tcBorders/>
            <w:vAlign w:val="center"/>
          </w:tcPr>
          <w:p>
            <w:pPr>
              <w:pStyle w:val="TableContents"/>
              <w:bidi w:val="0"/>
              <w:spacing w:before="0" w:after="283"/>
              <w:jc w:val="left"/>
              <w:rPr>
                <w:sz w:val="4"/>
                <w:szCs w:val="4"/>
              </w:rPr>
            </w:pPr>
            <w:r>
              <w:rPr>
                <w:sz w:val="4"/>
                <w:szCs w:val="4"/>
              </w:rPr>
            </w:r>
          </w:p>
        </w:tc>
        <w:tc>
          <w:tcPr>
            <w:tcW w:w="4698" w:type="dxa"/>
            <w:gridSpan w:val="2"/>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Interim Chief Financial Officer</w:t>
            </w:r>
          </w:p>
        </w:tc>
      </w:tr>
      <w:tr>
        <w:trPr/>
        <w:tc>
          <w:tcPr>
            <w:tcW w:w="4763" w:type="dxa"/>
            <w:tcBorders/>
          </w:tcPr>
          <w:p>
            <w:pPr>
              <w:pStyle w:val="TableContents"/>
              <w:bidi w:val="0"/>
              <w:spacing w:before="0" w:after="283"/>
              <w:jc w:val="left"/>
              <w:rPr/>
            </w:pPr>
            <w:r>
              <w:rPr/>
              <w:t>Printed Name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Title of Authorized Individual</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20 of 26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UNITED STATES BANKRUPTCY COURT DISTRICT OF DELAWARE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6"/>
        <w:gridCol w:w="120"/>
        <w:gridCol w:w="4869"/>
      </w:tblGrid>
      <w:tr>
        <w:trPr/>
        <w:tc>
          <w:tcPr>
            <w:tcW w:w="521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6" w:type="dxa"/>
            <w:tcBorders/>
          </w:tcPr>
          <w:p>
            <w:pPr>
              <w:pStyle w:val="TableContents"/>
              <w:bidi w:val="0"/>
              <w:spacing w:before="0" w:after="0"/>
              <w:jc w:val="left"/>
              <w:rPr>
                <w:rFonts w:ascii="Times New Roman" w:hAnsi="Times New Roman"/>
                <w:b/>
                <w:sz w:val="20"/>
              </w:rPr>
            </w:pPr>
            <w:r>
              <w:rPr>
                <w:rFonts w:ascii="Times New Roman" w:hAnsi="Times New Roman"/>
                <w:b/>
                <w:sz w:val="20"/>
              </w:rPr>
              <w:t>Sangamo Therapeutics, Inc.</w:t>
            </w:r>
          </w:p>
          <w:p>
            <w:pPr>
              <w:pStyle w:val="TableContents"/>
              <w:bidi w:val="0"/>
              <w:spacing w:before="0" w:after="20"/>
              <w:jc w:val="left"/>
              <w:rPr>
                <w:rFonts w:ascii="Times New Roman" w:hAnsi="Times New Roman"/>
                <w:b/>
                <w:sz w:val="20"/>
              </w:rPr>
            </w:pPr>
            <w:r>
              <w:rPr>
                <w:rFonts w:ascii="Times New Roman" w:hAnsi="Times New Roman"/>
                <w:b/>
                <w:sz w:val="20"/>
              </w:rPr>
              <w:t>Schedule of Payments to Insiders</w:t>
            </w:r>
          </w:p>
        </w:tc>
        <w:tc>
          <w:tcPr>
            <w:tcW w:w="120"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0"/>
              <w:jc w:val="left"/>
              <w:rPr>
                <w:rFonts w:ascii="Times New Roman" w:hAnsi="Times New Roman"/>
                <w:b/>
                <w:sz w:val="20"/>
              </w:rPr>
            </w:pPr>
            <w:r>
              <w:rPr>
                <w:rFonts w:ascii="Times New Roman" w:hAnsi="Times New Roman"/>
                <w:b/>
                <w:sz w:val="20"/>
              </w:rPr>
              <w:t>Case No: 26-10989</w:t>
            </w:r>
          </w:p>
          <w:p>
            <w:pPr>
              <w:pStyle w:val="TableContents"/>
              <w:bidi w:val="0"/>
              <w:spacing w:before="0" w:after="20"/>
              <w:jc w:val="left"/>
              <w:rPr>
                <w:rFonts w:ascii="Times New Roman" w:hAnsi="Times New Roman"/>
                <w:b/>
                <w:sz w:val="20"/>
              </w:rPr>
            </w:pPr>
            <w:r>
              <w:rPr>
                <w:rFonts w:ascii="Times New Roman" w:hAnsi="Times New Roman"/>
                <w:b/>
                <w:sz w:val="20"/>
              </w:rPr>
              <w:t>Reporting Period: August 1, 2026 – August 31, 2026</w:t>
            </w:r>
          </w:p>
        </w:tc>
      </w:tr>
    </w:tbl>
    <w:p>
      <w:pPr>
        <w:pStyle w:val="TextBody"/>
        <w:bidi w:val="0"/>
        <w:spacing w:before="0" w:after="0"/>
        <w:jc w:val="left"/>
        <w:rPr/>
      </w:pPr>
      <w:r>
        <w:rPr/>
        <w:t> </w:t>
      </w:r>
    </w:p>
    <w:p>
      <w:pPr>
        <w:pStyle w:val="TextBody"/>
        <w:bidi w:val="0"/>
        <w:spacing w:lineRule="atLeast" w:line="142" w:before="0" w:after="40"/>
        <w:jc w:val="left"/>
        <w:rPr>
          <w:bdr w:val="single" w:sz="32" w:space="1" w:color="000000"/>
        </w:rPr>
      </w:pPr>
      <w:r>
        <w:rPr>
          <w:bdr w:val="single" w:sz="3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Debtor hereby submits this attestation regarding payments to insiders during the period of August 1, 2026 through August 31, 2026.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insiders, all cash payments made were on account of ordinary course salaries and authorized travel and expense reimbursements. </w:t>
      </w:r>
    </w:p>
    <w:p>
      <w:pPr>
        <w:pStyle w:val="TextBody"/>
        <w:bidi w:val="0"/>
        <w:spacing w:before="240" w:after="0"/>
        <w:jc w:val="left"/>
        <w:rPr>
          <w:rFonts w:ascii="Times New Roman" w:hAnsi="Times New Roman"/>
          <w:sz w:val="20"/>
        </w:rPr>
      </w:pPr>
      <w:r>
        <w:rPr>
          <w:rFonts w:ascii="Times New Roman" w:hAnsi="Times New Roman"/>
          <w:sz w:val="20"/>
        </w:rPr>
        <w:t>On July 31, 2026, the Court entered an order [Docket No. 216], among other things, authorizing the Debtor to implement a key employee retention program and a key employee incentive program (the “</w:t>
      </w:r>
      <w:r>
        <w:rPr>
          <w:rFonts w:ascii="Times New Roman" w:hAnsi="Times New Roman"/>
          <w:b/>
          <w:sz w:val="20"/>
        </w:rPr>
        <w:t>KEIP/KERP Programs</w:t>
      </w:r>
      <w:r>
        <w:rPr>
          <w:rFonts w:ascii="Times New Roman" w:hAnsi="Times New Roman"/>
          <w:sz w:val="20"/>
        </w:rPr>
        <w:t xml:space="preserve">”). No payments were made under the KEIP/KERP Programs to insiders or otherwise during the Reporting Period. </w:t>
      </w:r>
    </w:p>
    <w:p>
      <w:pPr>
        <w:pStyle w:val="TextBody"/>
        <w:bidi w:val="0"/>
        <w:spacing w:before="240" w:after="0"/>
        <w:jc w:val="left"/>
        <w:rPr>
          <w:rFonts w:ascii="Times New Roman" w:hAnsi="Times New Roman"/>
          <w:sz w:val="20"/>
        </w:rPr>
      </w:pPr>
      <w:r>
        <w:rPr>
          <w:rFonts w:ascii="Times New Roman" w:hAnsi="Times New Roman"/>
          <w:sz w:val="20"/>
        </w:rPr>
        <w:t>As set forth in the Debtor’s motion seeking authority to pay prepetition employee obligations [Docket No. 9], the Debtor maintained certain equity-based compensation programs prior to the Petition Date. Pursuant to such programs, certain employees, including certain executives that may be insiders, were awarded restricted stock units (the “</w:t>
      </w:r>
      <w:r>
        <w:rPr>
          <w:rFonts w:ascii="Times New Roman" w:hAnsi="Times New Roman"/>
          <w:b/>
          <w:sz w:val="20"/>
        </w:rPr>
        <w:t>RSUs</w:t>
      </w:r>
      <w:r>
        <w:rPr>
          <w:rFonts w:ascii="Times New Roman" w:hAnsi="Times New Roman"/>
          <w:sz w:val="20"/>
        </w:rPr>
        <w:t xml:space="preserve">”) prior to the Petition Date. During the Reporting Period, 213,628 RSUs awarded to 74 individuals prior to the Petition Date vested. For the avoidance of doubt, the Debtor stopped awarding RSUs prior to the Petition Date and no RSUs or any other form of equity-based compensation have been awarded since the Petition Date. </w:t>
      </w:r>
    </w:p>
    <w:p>
      <w:pPr>
        <w:pStyle w:val="TextBody"/>
        <w:bidi w:val="0"/>
        <w:spacing w:before="240" w:after="0"/>
        <w:jc w:val="left"/>
        <w:rPr>
          <w:rFonts w:ascii="Times New Roman" w:hAnsi="Times New Roman"/>
          <w:sz w:val="20"/>
        </w:rPr>
      </w:pPr>
      <w:r>
        <w:rPr>
          <w:rFonts w:ascii="Times New Roman" w:hAnsi="Times New Roman"/>
          <w:sz w:val="20"/>
        </w:rPr>
        <w:t xml:space="preserve">No other non-cash transfers were made during this reporting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63"/>
        <w:gridCol w:w="109"/>
        <w:gridCol w:w="635"/>
        <w:gridCol w:w="123"/>
        <w:gridCol w:w="4575"/>
      </w:tblGrid>
      <w:tr>
        <w:trPr/>
        <w:tc>
          <w:tcPr>
            <w:tcW w:w="476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575" w:type="dxa"/>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October 14, 2026</w:t>
            </w:r>
          </w:p>
        </w:tc>
      </w:tr>
      <w:tr>
        <w:trPr/>
        <w:tc>
          <w:tcPr>
            <w:tcW w:w="4763" w:type="dxa"/>
            <w:tcBorders/>
          </w:tcPr>
          <w:p>
            <w:pPr>
              <w:pStyle w:val="TableContents"/>
              <w:bidi w:val="0"/>
              <w:spacing w:before="0" w:after="283"/>
              <w:jc w:val="left"/>
              <w:rPr/>
            </w:pPr>
            <w:r>
              <w:rPr/>
              <w:t>Signature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Date</w:t>
            </w:r>
          </w:p>
        </w:tc>
      </w:tr>
      <w:tr>
        <w:trPr>
          <w:trHeight w:val="240" w:hRule="atLeast"/>
        </w:trPr>
        <w:tc>
          <w:tcPr>
            <w:tcW w:w="4763" w:type="dxa"/>
            <w:tcBorders/>
            <w:vAlign w:val="center"/>
          </w:tcPr>
          <w:p>
            <w:pPr>
              <w:pStyle w:val="TableContents"/>
              <w:bidi w:val="0"/>
              <w:spacing w:before="0" w:after="283"/>
              <w:jc w:val="left"/>
              <w:rPr>
                <w:sz w:val="4"/>
                <w:szCs w:val="4"/>
              </w:rPr>
            </w:pPr>
            <w:r>
              <w:rPr>
                <w:sz w:val="4"/>
                <w:szCs w:val="4"/>
              </w:rPr>
            </w:r>
          </w:p>
        </w:tc>
        <w:tc>
          <w:tcPr>
            <w:tcW w:w="744" w:type="dxa"/>
            <w:gridSpan w:val="2"/>
            <w:tcBorders/>
            <w:vAlign w:val="center"/>
          </w:tcPr>
          <w:p>
            <w:pPr>
              <w:pStyle w:val="TableContents"/>
              <w:bidi w:val="0"/>
              <w:spacing w:before="0" w:after="283"/>
              <w:jc w:val="left"/>
              <w:rPr>
                <w:sz w:val="4"/>
                <w:szCs w:val="4"/>
              </w:rPr>
            </w:pPr>
            <w:r>
              <w:rPr>
                <w:sz w:val="4"/>
                <w:szCs w:val="4"/>
              </w:rPr>
            </w:r>
          </w:p>
        </w:tc>
        <w:tc>
          <w:tcPr>
            <w:tcW w:w="4698" w:type="dxa"/>
            <w:gridSpan w:val="2"/>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Interim Chief Financial Officer</w:t>
            </w:r>
          </w:p>
        </w:tc>
      </w:tr>
      <w:tr>
        <w:trPr/>
        <w:tc>
          <w:tcPr>
            <w:tcW w:w="4763" w:type="dxa"/>
            <w:tcBorders/>
          </w:tcPr>
          <w:p>
            <w:pPr>
              <w:pStyle w:val="TableContents"/>
              <w:bidi w:val="0"/>
              <w:spacing w:before="0" w:after="283"/>
              <w:jc w:val="left"/>
              <w:rPr/>
            </w:pPr>
            <w:r>
              <w:rPr/>
              <w:t>Printed Name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Title of Authorized Individual</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21 of 26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UNITED STATES BANKRUPTCY COURT DISTRICT OF DELAWARE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1"/>
        <w:gridCol w:w="124"/>
        <w:gridCol w:w="4850"/>
      </w:tblGrid>
      <w:tr>
        <w:trPr/>
        <w:tc>
          <w:tcPr>
            <w:tcW w:w="523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5231" w:type="dxa"/>
            <w:tcBorders/>
          </w:tcPr>
          <w:p>
            <w:pPr>
              <w:pStyle w:val="TableContents"/>
              <w:bidi w:val="0"/>
              <w:spacing w:before="0" w:after="0"/>
              <w:jc w:val="left"/>
              <w:rPr>
                <w:rFonts w:ascii="Times New Roman" w:hAnsi="Times New Roman"/>
                <w:b/>
                <w:sz w:val="20"/>
              </w:rPr>
            </w:pPr>
            <w:r>
              <w:rPr>
                <w:rFonts w:ascii="Times New Roman" w:hAnsi="Times New Roman"/>
                <w:b/>
                <w:sz w:val="20"/>
              </w:rPr>
              <w:t>Sangamo Therapeutics, Inc.</w:t>
            </w:r>
          </w:p>
          <w:p>
            <w:pPr>
              <w:pStyle w:val="TableContents"/>
              <w:bidi w:val="0"/>
              <w:spacing w:before="0" w:after="20"/>
              <w:jc w:val="left"/>
              <w:rPr>
                <w:rFonts w:ascii="Times New Roman" w:hAnsi="Times New Roman"/>
                <w:b/>
                <w:sz w:val="20"/>
              </w:rPr>
            </w:pPr>
            <w:r>
              <w:rPr>
                <w:rFonts w:ascii="Times New Roman" w:hAnsi="Times New Roman"/>
                <w:b/>
                <w:sz w:val="20"/>
              </w:rPr>
              <w:t>All bank statements and bank reconciliations for the reporting period</w:t>
            </w:r>
          </w:p>
        </w:tc>
        <w:tc>
          <w:tcPr>
            <w:tcW w:w="124" w:type="dxa"/>
            <w:tcBorders/>
            <w:vAlign w:val="bottom"/>
          </w:tcPr>
          <w:p>
            <w:pPr>
              <w:pStyle w:val="TableContents"/>
              <w:bidi w:val="0"/>
              <w:spacing w:before="0" w:after="283"/>
              <w:jc w:val="left"/>
              <w:rPr/>
            </w:pPr>
            <w:r>
              <w:rPr/>
              <w:t>  </w:t>
            </w:r>
          </w:p>
        </w:tc>
        <w:tc>
          <w:tcPr>
            <w:tcW w:w="4850" w:type="dxa"/>
            <w:tcBorders/>
          </w:tcPr>
          <w:p>
            <w:pPr>
              <w:pStyle w:val="TableContents"/>
              <w:bidi w:val="0"/>
              <w:spacing w:before="0" w:after="0"/>
              <w:jc w:val="left"/>
              <w:rPr>
                <w:rFonts w:ascii="Times New Roman" w:hAnsi="Times New Roman"/>
                <w:b/>
                <w:sz w:val="20"/>
              </w:rPr>
            </w:pPr>
            <w:r>
              <w:rPr>
                <w:rFonts w:ascii="Times New Roman" w:hAnsi="Times New Roman"/>
                <w:b/>
                <w:sz w:val="20"/>
              </w:rPr>
              <w:t>Case No: 26-10989</w:t>
            </w:r>
          </w:p>
          <w:p>
            <w:pPr>
              <w:pStyle w:val="TableContents"/>
              <w:bidi w:val="0"/>
              <w:spacing w:before="0" w:after="20"/>
              <w:jc w:val="left"/>
              <w:rPr>
                <w:rFonts w:ascii="Times New Roman" w:hAnsi="Times New Roman"/>
                <w:b/>
                <w:sz w:val="20"/>
              </w:rPr>
            </w:pPr>
            <w:r>
              <w:rPr>
                <w:rFonts w:ascii="Times New Roman" w:hAnsi="Times New Roman"/>
                <w:b/>
                <w:sz w:val="20"/>
              </w:rPr>
              <w:t>Reporting Period: August 1, 2026 – August 31, 2026</w:t>
            </w:r>
          </w:p>
        </w:tc>
      </w:tr>
    </w:tbl>
    <w:p>
      <w:pPr>
        <w:pStyle w:val="TextBody"/>
        <w:bidi w:val="0"/>
        <w:spacing w:before="0" w:after="0"/>
        <w:jc w:val="left"/>
        <w:rPr/>
      </w:pPr>
      <w:r>
        <w:rPr/>
        <w:t> </w:t>
      </w:r>
    </w:p>
    <w:p>
      <w:pPr>
        <w:pStyle w:val="TextBody"/>
        <w:bidi w:val="0"/>
        <w:spacing w:lineRule="atLeast" w:line="142" w:before="0" w:after="40"/>
        <w:jc w:val="left"/>
        <w:rPr>
          <w:bdr w:val="single" w:sz="32" w:space="1" w:color="000000"/>
        </w:rPr>
      </w:pPr>
      <w:r>
        <w:rPr>
          <w:bdr w:val="single" w:sz="3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Debtor hereby submits this attestation regarding bank account reconciliations in lieu of providing copies of bank statements, bank reconciliations, and journal entries. </w:t>
      </w:r>
    </w:p>
    <w:p>
      <w:pPr>
        <w:pStyle w:val="TextBody"/>
        <w:bidi w:val="0"/>
        <w:spacing w:before="240" w:after="0"/>
        <w:jc w:val="left"/>
        <w:rPr>
          <w:rFonts w:ascii="Times New Roman" w:hAnsi="Times New Roman"/>
          <w:sz w:val="20"/>
        </w:rPr>
      </w:pPr>
      <w:r>
        <w:rPr>
          <w:rFonts w:ascii="Times New Roman" w:hAnsi="Times New Roman"/>
          <w:sz w:val="20"/>
        </w:rPr>
        <w:t xml:space="preserve">The Debtor’s standard practice is to ensure that bank reconciliations are completed as part of the month end close each reporting period. I attest that each of the Debtor’s bank accounts has been reconciled in accordance with its standard practices.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63"/>
        <w:gridCol w:w="109"/>
        <w:gridCol w:w="635"/>
        <w:gridCol w:w="123"/>
        <w:gridCol w:w="4575"/>
      </w:tblGrid>
      <w:tr>
        <w:trPr/>
        <w:tc>
          <w:tcPr>
            <w:tcW w:w="476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575" w:type="dxa"/>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October 14, 2026</w:t>
            </w:r>
          </w:p>
        </w:tc>
      </w:tr>
      <w:tr>
        <w:trPr/>
        <w:tc>
          <w:tcPr>
            <w:tcW w:w="4763" w:type="dxa"/>
            <w:tcBorders/>
          </w:tcPr>
          <w:p>
            <w:pPr>
              <w:pStyle w:val="TableContents"/>
              <w:bidi w:val="0"/>
              <w:spacing w:before="0" w:after="283"/>
              <w:jc w:val="left"/>
              <w:rPr/>
            </w:pPr>
            <w:r>
              <w:rPr/>
              <w:t>Signature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Date</w:t>
            </w:r>
          </w:p>
        </w:tc>
      </w:tr>
      <w:tr>
        <w:trPr>
          <w:trHeight w:val="240" w:hRule="atLeast"/>
        </w:trPr>
        <w:tc>
          <w:tcPr>
            <w:tcW w:w="4763" w:type="dxa"/>
            <w:tcBorders/>
            <w:vAlign w:val="center"/>
          </w:tcPr>
          <w:p>
            <w:pPr>
              <w:pStyle w:val="TableContents"/>
              <w:bidi w:val="0"/>
              <w:spacing w:before="0" w:after="283"/>
              <w:jc w:val="left"/>
              <w:rPr>
                <w:sz w:val="4"/>
                <w:szCs w:val="4"/>
              </w:rPr>
            </w:pPr>
            <w:r>
              <w:rPr>
                <w:sz w:val="4"/>
                <w:szCs w:val="4"/>
              </w:rPr>
            </w:r>
          </w:p>
        </w:tc>
        <w:tc>
          <w:tcPr>
            <w:tcW w:w="744" w:type="dxa"/>
            <w:gridSpan w:val="2"/>
            <w:tcBorders/>
            <w:vAlign w:val="center"/>
          </w:tcPr>
          <w:p>
            <w:pPr>
              <w:pStyle w:val="TableContents"/>
              <w:bidi w:val="0"/>
              <w:spacing w:before="0" w:after="283"/>
              <w:jc w:val="left"/>
              <w:rPr>
                <w:sz w:val="4"/>
                <w:szCs w:val="4"/>
              </w:rPr>
            </w:pPr>
            <w:r>
              <w:rPr>
                <w:sz w:val="4"/>
                <w:szCs w:val="4"/>
              </w:rPr>
            </w:r>
          </w:p>
        </w:tc>
        <w:tc>
          <w:tcPr>
            <w:tcW w:w="4698" w:type="dxa"/>
            <w:gridSpan w:val="2"/>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Interim Chief Financial Officer</w:t>
            </w:r>
          </w:p>
        </w:tc>
      </w:tr>
      <w:tr>
        <w:trPr/>
        <w:tc>
          <w:tcPr>
            <w:tcW w:w="4763" w:type="dxa"/>
            <w:tcBorders/>
          </w:tcPr>
          <w:p>
            <w:pPr>
              <w:pStyle w:val="TableContents"/>
              <w:bidi w:val="0"/>
              <w:spacing w:before="0" w:after="283"/>
              <w:jc w:val="left"/>
              <w:rPr/>
            </w:pPr>
            <w:r>
              <w:rPr/>
              <w:t>Printed Name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Title of Authorized Individual</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22 of 26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UNITED STATES BANKRUPTCY COURT DISTRICT OF DELAWARE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6"/>
        <w:gridCol w:w="120"/>
        <w:gridCol w:w="4869"/>
      </w:tblGrid>
      <w:tr>
        <w:trPr/>
        <w:tc>
          <w:tcPr>
            <w:tcW w:w="521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6" w:type="dxa"/>
            <w:tcBorders/>
          </w:tcPr>
          <w:p>
            <w:pPr>
              <w:pStyle w:val="TableContents"/>
              <w:bidi w:val="0"/>
              <w:spacing w:before="0" w:after="0"/>
              <w:jc w:val="left"/>
              <w:rPr>
                <w:rFonts w:ascii="Times New Roman" w:hAnsi="Times New Roman"/>
                <w:b/>
                <w:sz w:val="20"/>
              </w:rPr>
            </w:pPr>
            <w:r>
              <w:rPr>
                <w:rFonts w:ascii="Times New Roman" w:hAnsi="Times New Roman"/>
                <w:b/>
                <w:sz w:val="20"/>
              </w:rPr>
              <w:t>Sangamo Therapeutics, Inc.</w:t>
            </w:r>
          </w:p>
          <w:p>
            <w:pPr>
              <w:pStyle w:val="TableContents"/>
              <w:bidi w:val="0"/>
              <w:spacing w:before="0" w:after="20"/>
              <w:jc w:val="left"/>
              <w:rPr>
                <w:rFonts w:ascii="Times New Roman" w:hAnsi="Times New Roman"/>
                <w:b/>
                <w:sz w:val="20"/>
              </w:rPr>
            </w:pPr>
            <w:r>
              <w:rPr>
                <w:rFonts w:ascii="Times New Roman" w:hAnsi="Times New Roman"/>
                <w:b/>
                <w:sz w:val="20"/>
              </w:rPr>
              <w:t>Assets Sold or Transferred</w:t>
            </w:r>
          </w:p>
        </w:tc>
        <w:tc>
          <w:tcPr>
            <w:tcW w:w="120"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0"/>
              <w:jc w:val="left"/>
              <w:rPr>
                <w:rFonts w:ascii="Times New Roman" w:hAnsi="Times New Roman"/>
                <w:b/>
                <w:sz w:val="20"/>
              </w:rPr>
            </w:pPr>
            <w:r>
              <w:rPr>
                <w:rFonts w:ascii="Times New Roman" w:hAnsi="Times New Roman"/>
                <w:b/>
                <w:sz w:val="20"/>
              </w:rPr>
              <w:t>Case No: 26-10989</w:t>
            </w:r>
          </w:p>
          <w:p>
            <w:pPr>
              <w:pStyle w:val="TableContents"/>
              <w:bidi w:val="0"/>
              <w:spacing w:before="0" w:after="20"/>
              <w:jc w:val="left"/>
              <w:rPr>
                <w:rFonts w:ascii="Times New Roman" w:hAnsi="Times New Roman"/>
                <w:b/>
                <w:sz w:val="20"/>
              </w:rPr>
            </w:pPr>
            <w:r>
              <w:rPr>
                <w:rFonts w:ascii="Times New Roman" w:hAnsi="Times New Roman"/>
                <w:b/>
                <w:sz w:val="20"/>
              </w:rPr>
              <w:t>Reporting Period: August 1, 2026 – August 31, 2026</w:t>
            </w:r>
          </w:p>
        </w:tc>
      </w:tr>
    </w:tbl>
    <w:p>
      <w:pPr>
        <w:pStyle w:val="TextBody"/>
        <w:bidi w:val="0"/>
        <w:spacing w:before="0" w:after="0"/>
        <w:jc w:val="left"/>
        <w:rPr/>
      </w:pPr>
      <w:r>
        <w:rPr/>
        <w:t> </w:t>
      </w:r>
    </w:p>
    <w:p>
      <w:pPr>
        <w:pStyle w:val="TextBody"/>
        <w:bidi w:val="0"/>
        <w:spacing w:lineRule="atLeast" w:line="142" w:before="0" w:after="40"/>
        <w:jc w:val="left"/>
        <w:rPr>
          <w:bdr w:val="single" w:sz="32" w:space="1" w:color="000000"/>
        </w:rPr>
      </w:pPr>
      <w:r>
        <w:rPr>
          <w:bdr w:val="single" w:sz="3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Debtor hereby submits this attestation regarding assets sold or transferred during the period of August 1, 2026 through August 31, 2026. </w:t>
      </w:r>
    </w:p>
    <w:p>
      <w:pPr>
        <w:pStyle w:val="TextBody"/>
        <w:bidi w:val="0"/>
        <w:spacing w:before="240" w:after="0"/>
        <w:jc w:val="left"/>
        <w:rPr>
          <w:rFonts w:ascii="Times New Roman" w:hAnsi="Times New Roman"/>
          <w:sz w:val="20"/>
        </w:rPr>
      </w:pPr>
      <w:r>
        <w:rPr>
          <w:rFonts w:ascii="Times New Roman" w:hAnsi="Times New Roman"/>
          <w:sz w:val="20"/>
        </w:rPr>
        <w:t>On August 20, 2026, the Court entered: (i) an order [Docket No. 356] approving the sale (the “</w:t>
      </w:r>
      <w:r>
        <w:rPr>
          <w:rFonts w:ascii="Times New Roman" w:hAnsi="Times New Roman"/>
          <w:b/>
          <w:sz w:val="20"/>
        </w:rPr>
        <w:t>Surplus Equipment Sale</w:t>
      </w:r>
      <w:r>
        <w:rPr>
          <w:rFonts w:ascii="Times New Roman" w:hAnsi="Times New Roman"/>
          <w:sz w:val="20"/>
        </w:rPr>
        <w:t>”) of certain equipment and office furniture to Surplus Solutions, LLC for $2,300,000 plus certain other consideration, and (ii) an order [Docket No. 358] approving the sale (the “</w:t>
      </w:r>
      <w:r>
        <w:rPr>
          <w:rFonts w:ascii="Times New Roman" w:hAnsi="Times New Roman"/>
          <w:b/>
          <w:sz w:val="20"/>
        </w:rPr>
        <w:t>FSI Equipment Sale</w:t>
      </w:r>
      <w:r>
        <w:rPr>
          <w:rFonts w:ascii="Times New Roman" w:hAnsi="Times New Roman"/>
          <w:sz w:val="20"/>
        </w:rPr>
        <w:t>,” and together with the Surplus Equipment Sales, the “</w:t>
      </w:r>
      <w:r>
        <w:rPr>
          <w:rFonts w:ascii="Times New Roman" w:hAnsi="Times New Roman"/>
          <w:b/>
          <w:sz w:val="20"/>
        </w:rPr>
        <w:t>Equipment Sales</w:t>
      </w:r>
      <w:r>
        <w:rPr>
          <w:rFonts w:ascii="Times New Roman" w:hAnsi="Times New Roman"/>
          <w:sz w:val="20"/>
        </w:rPr>
        <w:t xml:space="preserve">”) of certain lab equipment to FSI for an offset of $250,000 against the DIP Obligations (as defined in the Replacement Final DIP Order) plus certain other consideration. Both equipment sales closed on or about August 20,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63"/>
        <w:gridCol w:w="109"/>
        <w:gridCol w:w="635"/>
        <w:gridCol w:w="123"/>
        <w:gridCol w:w="4575"/>
      </w:tblGrid>
      <w:tr>
        <w:trPr/>
        <w:tc>
          <w:tcPr>
            <w:tcW w:w="476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575" w:type="dxa"/>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October 14, 2026</w:t>
            </w:r>
          </w:p>
        </w:tc>
      </w:tr>
      <w:tr>
        <w:trPr/>
        <w:tc>
          <w:tcPr>
            <w:tcW w:w="4763" w:type="dxa"/>
            <w:tcBorders/>
          </w:tcPr>
          <w:p>
            <w:pPr>
              <w:pStyle w:val="TableContents"/>
              <w:bidi w:val="0"/>
              <w:spacing w:before="0" w:after="283"/>
              <w:jc w:val="left"/>
              <w:rPr/>
            </w:pPr>
            <w:r>
              <w:rPr/>
              <w:t>Signature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Date</w:t>
            </w:r>
          </w:p>
        </w:tc>
      </w:tr>
      <w:tr>
        <w:trPr>
          <w:trHeight w:val="240" w:hRule="atLeast"/>
        </w:trPr>
        <w:tc>
          <w:tcPr>
            <w:tcW w:w="4763" w:type="dxa"/>
            <w:tcBorders/>
            <w:vAlign w:val="center"/>
          </w:tcPr>
          <w:p>
            <w:pPr>
              <w:pStyle w:val="TableContents"/>
              <w:bidi w:val="0"/>
              <w:spacing w:before="0" w:after="283"/>
              <w:jc w:val="left"/>
              <w:rPr>
                <w:sz w:val="4"/>
                <w:szCs w:val="4"/>
              </w:rPr>
            </w:pPr>
            <w:r>
              <w:rPr>
                <w:sz w:val="4"/>
                <w:szCs w:val="4"/>
              </w:rPr>
            </w:r>
          </w:p>
        </w:tc>
        <w:tc>
          <w:tcPr>
            <w:tcW w:w="744" w:type="dxa"/>
            <w:gridSpan w:val="2"/>
            <w:tcBorders/>
            <w:vAlign w:val="center"/>
          </w:tcPr>
          <w:p>
            <w:pPr>
              <w:pStyle w:val="TableContents"/>
              <w:bidi w:val="0"/>
              <w:spacing w:before="0" w:after="283"/>
              <w:jc w:val="left"/>
              <w:rPr>
                <w:sz w:val="4"/>
                <w:szCs w:val="4"/>
              </w:rPr>
            </w:pPr>
            <w:r>
              <w:rPr>
                <w:sz w:val="4"/>
                <w:szCs w:val="4"/>
              </w:rPr>
            </w:r>
          </w:p>
        </w:tc>
        <w:tc>
          <w:tcPr>
            <w:tcW w:w="4698" w:type="dxa"/>
            <w:gridSpan w:val="2"/>
            <w:tcBorders/>
            <w:vAlign w:val="center"/>
          </w:tcPr>
          <w:p>
            <w:pPr>
              <w:pStyle w:val="TableContents"/>
              <w:bidi w:val="0"/>
              <w:spacing w:before="0" w:after="283"/>
              <w:jc w:val="left"/>
              <w:rPr>
                <w:sz w:val="4"/>
                <w:szCs w:val="4"/>
              </w:rPr>
            </w:pPr>
            <w:r>
              <w:rPr>
                <w:sz w:val="4"/>
                <w:szCs w:val="4"/>
              </w:rPr>
            </w:r>
          </w:p>
        </w:tc>
      </w:tr>
      <w:tr>
        <w:trPr/>
        <w:tc>
          <w:tcPr>
            <w:tcW w:w="476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Nikunj Jain</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Interim Chief Financial Officer</w:t>
            </w:r>
          </w:p>
        </w:tc>
      </w:tr>
      <w:tr>
        <w:trPr/>
        <w:tc>
          <w:tcPr>
            <w:tcW w:w="4763" w:type="dxa"/>
            <w:tcBorders/>
          </w:tcPr>
          <w:p>
            <w:pPr>
              <w:pStyle w:val="TableContents"/>
              <w:bidi w:val="0"/>
              <w:spacing w:before="0" w:after="283"/>
              <w:jc w:val="left"/>
              <w:rPr/>
            </w:pPr>
            <w:r>
              <w:rPr/>
              <w:t>Printed Name of Authorized Individual</w:t>
            </w:r>
          </w:p>
        </w:tc>
        <w:tc>
          <w:tcPr>
            <w:tcW w:w="109"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575" w:type="dxa"/>
            <w:tcBorders/>
          </w:tcPr>
          <w:p>
            <w:pPr>
              <w:pStyle w:val="TableContents"/>
              <w:bidi w:val="0"/>
              <w:spacing w:before="0" w:after="283"/>
              <w:jc w:val="left"/>
              <w:rPr/>
            </w:pPr>
            <w:r>
              <w:rPr/>
              <w:t>Title of Authorized Individual</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23 of 26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Sangamo Therapeutics Inc.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i/>
          <w:sz w:val="20"/>
        </w:rPr>
      </w:pPr>
      <w:r>
        <w:rPr>
          <w:rFonts w:ascii="Times New Roman" w:hAnsi="Times New Roman"/>
          <w:i/>
          <w:sz w:val="20"/>
        </w:rPr>
        <w:t xml:space="preserve">MOR #3 - Statement of cash receipts and disbursements </w:t>
      </w:r>
    </w:p>
    <w:p>
      <w:pPr>
        <w:pStyle w:val="TextBody"/>
        <w:bidi w:val="0"/>
        <w:spacing w:before="0" w:after="0"/>
        <w:jc w:val="left"/>
        <w:rPr>
          <w:rFonts w:ascii="Times New Roman" w:hAnsi="Times New Roman"/>
          <w:i/>
          <w:sz w:val="20"/>
        </w:rPr>
      </w:pPr>
      <w:r>
        <w:rPr>
          <w:rFonts w:ascii="Times New Roman" w:hAnsi="Times New Roman"/>
          <w:i/>
          <w:sz w:val="20"/>
          <w:u w:val="single"/>
        </w:rPr>
        <w:t>$ in 000s</w:t>
      </w:r>
      <w:r>
        <w:rPr>
          <w:rFonts w:ascii="Times New Roman" w:hAnsi="Times New Roman"/>
          <w:i/>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85"/>
        <w:gridCol w:w="321"/>
        <w:gridCol w:w="140"/>
        <w:gridCol w:w="688"/>
        <w:gridCol w:w="60"/>
        <w:gridCol w:w="321"/>
        <w:gridCol w:w="140"/>
        <w:gridCol w:w="688"/>
        <w:gridCol w:w="62"/>
      </w:tblGrid>
      <w:tr>
        <w:trPr/>
        <w:tc>
          <w:tcPr>
            <w:tcW w:w="778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78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pPr>
            <w:r>
              <w:rPr/>
              <w:t>07/01/2026 -</w:t>
              <w:br/>
              <w:t>07/31/2026</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pPr>
            <w:r>
              <w:rPr/>
              <w:t>08/01/2026 -</w:t>
              <w:br/>
              <w:t>08/31/2026</w:t>
            </w:r>
          </w:p>
        </w:tc>
        <w:tc>
          <w:tcPr>
            <w:tcW w:w="62" w:type="dxa"/>
            <w:tcBorders/>
            <w:vAlign w:val="bottom"/>
          </w:tcPr>
          <w:p>
            <w:pPr>
              <w:pStyle w:val="TableContents"/>
              <w:bidi w:val="0"/>
              <w:spacing w:before="0" w:after="283"/>
              <w:jc w:val="left"/>
              <w:rPr/>
            </w:pPr>
            <w:r>
              <w:rPr/>
              <w:t> </w:t>
            </w:r>
          </w:p>
        </w:tc>
      </w:tr>
      <w:tr>
        <w:trPr/>
        <w:tc>
          <w:tcPr>
            <w:tcW w:w="77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Receipts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7785" w:type="dxa"/>
            <w:tcBorders/>
          </w:tcPr>
          <w:p>
            <w:pPr>
              <w:pStyle w:val="TableContents"/>
              <w:bidi w:val="0"/>
              <w:spacing w:before="0" w:after="0"/>
              <w:jc w:val="left"/>
              <w:rPr>
                <w:rFonts w:ascii="Times New Roman" w:hAnsi="Times New Roman"/>
                <w:sz w:val="20"/>
              </w:rPr>
            </w:pPr>
            <w:r>
              <w:rPr>
                <w:rFonts w:ascii="Times New Roman" w:hAnsi="Times New Roman"/>
                <w:sz w:val="20"/>
              </w:rPr>
              <w:t>Receipts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3,145</w:t>
            </w:r>
          </w:p>
        </w:tc>
        <w:tc>
          <w:tcPr>
            <w:tcW w:w="62" w:type="dxa"/>
            <w:tcBorders/>
            <w:vAlign w:val="bottom"/>
          </w:tcPr>
          <w:p>
            <w:pPr>
              <w:pStyle w:val="TableContents"/>
              <w:bidi w:val="0"/>
              <w:spacing w:before="0" w:after="283"/>
              <w:jc w:val="left"/>
              <w:rPr/>
            </w:pPr>
            <w:r>
              <w:rPr/>
              <w:t> </w:t>
            </w:r>
          </w:p>
        </w:tc>
      </w:tr>
      <w:tr>
        <w:trPr/>
        <w:tc>
          <w:tcPr>
            <w:tcW w:w="7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DIP Draw</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18,000</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7,000</w:t>
            </w:r>
          </w:p>
        </w:tc>
        <w:tc>
          <w:tcPr>
            <w:tcW w:w="62" w:type="dxa"/>
            <w:tcBorders/>
            <w:shd w:fill="CCEEFF" w:val="clear"/>
            <w:vAlign w:val="bottom"/>
          </w:tcPr>
          <w:p>
            <w:pPr>
              <w:pStyle w:val="TableContents"/>
              <w:bidi w:val="0"/>
              <w:spacing w:before="0" w:after="283"/>
              <w:jc w:val="left"/>
              <w:rPr/>
            </w:pPr>
            <w:r>
              <w:rPr/>
              <w:t> </w:t>
            </w:r>
          </w:p>
        </w:tc>
      </w:tr>
      <w:tr>
        <w:trPr/>
        <w:tc>
          <w:tcPr>
            <w:tcW w:w="778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785" w:type="dxa"/>
            <w:tcBorders/>
          </w:tcPr>
          <w:p>
            <w:pPr>
              <w:pStyle w:val="TableContents"/>
              <w:bidi w:val="0"/>
              <w:spacing w:before="0" w:after="0"/>
              <w:jc w:val="left"/>
              <w:rPr>
                <w:rFonts w:ascii="Times New Roman" w:hAnsi="Times New Roman"/>
                <w:sz w:val="20"/>
              </w:rPr>
            </w:pPr>
            <w:r>
              <w:rPr>
                <w:rFonts w:ascii="Times New Roman" w:hAnsi="Times New Roman"/>
                <w:sz w:val="20"/>
              </w:rPr>
              <w:t>Total Receipts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18,059</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10,145</w:t>
            </w:r>
          </w:p>
        </w:tc>
        <w:tc>
          <w:tcPr>
            <w:tcW w:w="62" w:type="dxa"/>
            <w:tcBorders/>
            <w:vAlign w:val="bottom"/>
          </w:tcPr>
          <w:p>
            <w:pPr>
              <w:pStyle w:val="TableContents"/>
              <w:bidi w:val="0"/>
              <w:spacing w:before="0" w:after="283"/>
              <w:jc w:val="left"/>
              <w:rPr/>
            </w:pPr>
            <w:r>
              <w:rPr/>
              <w:t> </w:t>
            </w:r>
          </w:p>
        </w:tc>
      </w:tr>
      <w:tr>
        <w:trPr/>
        <w:tc>
          <w:tcPr>
            <w:tcW w:w="77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Operational Disbursements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7785" w:type="dxa"/>
            <w:tcBorders/>
          </w:tcPr>
          <w:p>
            <w:pPr>
              <w:pStyle w:val="TableContents"/>
              <w:bidi w:val="0"/>
              <w:spacing w:before="0" w:after="0"/>
              <w:jc w:val="left"/>
              <w:rPr>
                <w:rFonts w:ascii="Times New Roman" w:hAnsi="Times New Roman"/>
                <w:sz w:val="20"/>
              </w:rPr>
            </w:pPr>
            <w:r>
              <w:rPr>
                <w:rFonts w:ascii="Times New Roman" w:hAnsi="Times New Roman"/>
                <w:sz w:val="20"/>
              </w:rPr>
              <w:t>Payroll &amp; Benefits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1,747</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1,693</w:t>
            </w:r>
          </w:p>
        </w:tc>
        <w:tc>
          <w:tcPr>
            <w:tcW w:w="62" w:type="dxa"/>
            <w:tcBorders/>
            <w:vAlign w:val="bottom"/>
          </w:tcPr>
          <w:p>
            <w:pPr>
              <w:pStyle w:val="TableContents"/>
              <w:bidi w:val="0"/>
              <w:spacing w:before="0" w:after="283"/>
              <w:jc w:val="left"/>
              <w:rPr/>
            </w:pPr>
            <w:r>
              <w:rPr/>
              <w:t> </w:t>
            </w:r>
          </w:p>
        </w:tc>
      </w:tr>
      <w:tr>
        <w:trPr/>
        <w:tc>
          <w:tcPr>
            <w:tcW w:w="7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 &amp; Facilities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1,348</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319</w:t>
            </w:r>
          </w:p>
        </w:tc>
        <w:tc>
          <w:tcPr>
            <w:tcW w:w="62" w:type="dxa"/>
            <w:tcBorders/>
            <w:shd w:fill="CCEEFF" w:val="clear"/>
            <w:vAlign w:val="bottom"/>
          </w:tcPr>
          <w:p>
            <w:pPr>
              <w:pStyle w:val="TableContents"/>
              <w:bidi w:val="0"/>
              <w:spacing w:before="0" w:after="283"/>
              <w:jc w:val="left"/>
              <w:rPr/>
            </w:pPr>
            <w:r>
              <w:rPr/>
              <w:t> </w:t>
            </w:r>
          </w:p>
        </w:tc>
      </w:tr>
      <w:tr>
        <w:trPr/>
        <w:tc>
          <w:tcPr>
            <w:tcW w:w="7785" w:type="dxa"/>
            <w:tcBorders/>
          </w:tcPr>
          <w:p>
            <w:pPr>
              <w:pStyle w:val="TableContents"/>
              <w:bidi w:val="0"/>
              <w:spacing w:before="0" w:after="0"/>
              <w:jc w:val="left"/>
              <w:rPr>
                <w:rFonts w:ascii="Times New Roman" w:hAnsi="Times New Roman"/>
                <w:sz w:val="20"/>
              </w:rPr>
            </w:pPr>
            <w:r>
              <w:rPr>
                <w:rFonts w:ascii="Times New Roman" w:hAnsi="Times New Roman"/>
                <w:sz w:val="20"/>
              </w:rPr>
              <w:t>Program Costs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319</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226</w:t>
            </w:r>
          </w:p>
        </w:tc>
        <w:tc>
          <w:tcPr>
            <w:tcW w:w="62" w:type="dxa"/>
            <w:tcBorders/>
            <w:vAlign w:val="bottom"/>
          </w:tcPr>
          <w:p>
            <w:pPr>
              <w:pStyle w:val="TableContents"/>
              <w:bidi w:val="0"/>
              <w:spacing w:before="0" w:after="283"/>
              <w:jc w:val="left"/>
              <w:rPr/>
            </w:pPr>
            <w:r>
              <w:rPr/>
              <w:t> </w:t>
            </w:r>
          </w:p>
        </w:tc>
      </w:tr>
      <w:tr>
        <w:trPr/>
        <w:tc>
          <w:tcPr>
            <w:tcW w:w="7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 Operations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416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240</w:t>
            </w:r>
          </w:p>
        </w:tc>
        <w:tc>
          <w:tcPr>
            <w:tcW w:w="62" w:type="dxa"/>
            <w:tcBorders/>
            <w:shd w:fill="CCEEFF" w:val="clear"/>
            <w:vAlign w:val="bottom"/>
          </w:tcPr>
          <w:p>
            <w:pPr>
              <w:pStyle w:val="TableContents"/>
              <w:bidi w:val="0"/>
              <w:spacing w:before="0" w:after="283"/>
              <w:jc w:val="left"/>
              <w:rPr/>
            </w:pPr>
            <w:r>
              <w:rPr/>
              <w:t> </w:t>
            </w:r>
          </w:p>
        </w:tc>
      </w:tr>
      <w:tr>
        <w:trPr/>
        <w:tc>
          <w:tcPr>
            <w:tcW w:w="7785"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Disbursements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271</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579</w:t>
            </w:r>
          </w:p>
        </w:tc>
        <w:tc>
          <w:tcPr>
            <w:tcW w:w="62" w:type="dxa"/>
            <w:tcBorders/>
            <w:vAlign w:val="bottom"/>
          </w:tcPr>
          <w:p>
            <w:pPr>
              <w:pStyle w:val="TableContents"/>
              <w:bidi w:val="0"/>
              <w:spacing w:before="0" w:after="283"/>
              <w:jc w:val="left"/>
              <w:rPr/>
            </w:pPr>
            <w:r>
              <w:rPr/>
              <w:t> </w:t>
            </w:r>
          </w:p>
        </w:tc>
      </w:tr>
      <w:tr>
        <w:trPr/>
        <w:tc>
          <w:tcPr>
            <w:tcW w:w="778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Operational Disbursements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4,101</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3,057</w:t>
            </w:r>
          </w:p>
        </w:tc>
        <w:tc>
          <w:tcPr>
            <w:tcW w:w="62" w:type="dxa"/>
            <w:tcBorders/>
            <w:shd w:fill="CCEEFF" w:val="clear"/>
            <w:vAlign w:val="bottom"/>
          </w:tcPr>
          <w:p>
            <w:pPr>
              <w:pStyle w:val="TableContents"/>
              <w:bidi w:val="0"/>
              <w:spacing w:before="0" w:after="283"/>
              <w:jc w:val="left"/>
              <w:rPr/>
            </w:pPr>
            <w:r>
              <w:rPr/>
              <w:t> </w:t>
            </w:r>
          </w:p>
        </w:tc>
      </w:tr>
      <w:tr>
        <w:trPr/>
        <w:tc>
          <w:tcPr>
            <w:tcW w:w="7785" w:type="dxa"/>
            <w:tcBorders/>
          </w:tcPr>
          <w:p>
            <w:pPr>
              <w:pStyle w:val="TableContents"/>
              <w:bidi w:val="0"/>
              <w:spacing w:before="0" w:after="0"/>
              <w:jc w:val="left"/>
              <w:rPr>
                <w:rFonts w:ascii="Times New Roman" w:hAnsi="Times New Roman"/>
                <w:b/>
                <w:sz w:val="20"/>
              </w:rPr>
            </w:pPr>
            <w:r>
              <w:rPr>
                <w:rFonts w:ascii="Times New Roman" w:hAnsi="Times New Roman"/>
                <w:b/>
                <w:sz w:val="20"/>
              </w:rPr>
              <w:t>Restructuring Disbursements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7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515</w:t>
            </w:r>
          </w:p>
        </w:tc>
        <w:tc>
          <w:tcPr>
            <w:tcW w:w="62" w:type="dxa"/>
            <w:tcBorders/>
            <w:shd w:fill="CCEEFF" w:val="clear"/>
            <w:vAlign w:val="bottom"/>
          </w:tcPr>
          <w:p>
            <w:pPr>
              <w:pStyle w:val="TableContents"/>
              <w:bidi w:val="0"/>
              <w:spacing w:before="0" w:after="283"/>
              <w:jc w:val="left"/>
              <w:rPr/>
            </w:pPr>
            <w:r>
              <w:rPr/>
              <w:t> </w:t>
            </w:r>
          </w:p>
        </w:tc>
      </w:tr>
      <w:tr>
        <w:trPr/>
        <w:tc>
          <w:tcPr>
            <w:tcW w:w="7785" w:type="dxa"/>
            <w:tcBorders/>
          </w:tcPr>
          <w:p>
            <w:pPr>
              <w:pStyle w:val="TableContents"/>
              <w:bidi w:val="0"/>
              <w:spacing w:before="0" w:after="0"/>
              <w:jc w:val="left"/>
              <w:rPr>
                <w:rFonts w:ascii="Times New Roman" w:hAnsi="Times New Roman"/>
                <w:sz w:val="20"/>
              </w:rPr>
            </w:pPr>
            <w:r>
              <w:rPr>
                <w:rFonts w:ascii="Times New Roman" w:hAnsi="Times New Roman"/>
                <w:sz w:val="20"/>
              </w:rPr>
              <w:t>US Trustee Fees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7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DIP Interest &amp; Fees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933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250</w:t>
            </w:r>
          </w:p>
        </w:tc>
        <w:tc>
          <w:tcPr>
            <w:tcW w:w="62" w:type="dxa"/>
            <w:tcBorders/>
            <w:shd w:fill="CCEEFF" w:val="clear"/>
            <w:vAlign w:val="bottom"/>
          </w:tcPr>
          <w:p>
            <w:pPr>
              <w:pStyle w:val="TableContents"/>
              <w:bidi w:val="0"/>
              <w:spacing w:before="0" w:after="283"/>
              <w:jc w:val="left"/>
              <w:rPr/>
            </w:pPr>
            <w:r>
              <w:rPr/>
              <w:t> </w:t>
            </w:r>
          </w:p>
        </w:tc>
      </w:tr>
      <w:tr>
        <w:trPr/>
        <w:tc>
          <w:tcPr>
            <w:tcW w:w="7785" w:type="dxa"/>
            <w:tcBorders/>
          </w:tcPr>
          <w:p>
            <w:pPr>
              <w:pStyle w:val="TableContents"/>
              <w:bidi w:val="0"/>
              <w:spacing w:before="0" w:after="0"/>
              <w:jc w:val="left"/>
              <w:rPr>
                <w:rFonts w:ascii="Times New Roman" w:hAnsi="Times New Roman"/>
                <w:sz w:val="20"/>
              </w:rPr>
            </w:pPr>
            <w:r>
              <w:rPr>
                <w:rFonts w:ascii="Times New Roman" w:hAnsi="Times New Roman"/>
                <w:sz w:val="20"/>
              </w:rPr>
              <w:t>DIP Repayments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10,500</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778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Restructuring Disbursements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11,433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769</w:t>
            </w:r>
          </w:p>
        </w:tc>
        <w:tc>
          <w:tcPr>
            <w:tcW w:w="62" w:type="dxa"/>
            <w:tcBorders/>
            <w:shd w:fill="CCEEFF" w:val="clear"/>
            <w:vAlign w:val="bottom"/>
          </w:tcPr>
          <w:p>
            <w:pPr>
              <w:pStyle w:val="TableContents"/>
              <w:bidi w:val="0"/>
              <w:spacing w:before="0" w:after="283"/>
              <w:jc w:val="left"/>
              <w:rPr/>
            </w:pPr>
            <w:r>
              <w:rPr/>
              <w:t> </w:t>
            </w:r>
          </w:p>
        </w:tc>
      </w:tr>
      <w:tr>
        <w:trPr/>
        <w:tc>
          <w:tcPr>
            <w:tcW w:w="7785"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Flow</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2,525</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6,319</w:t>
            </w:r>
          </w:p>
        </w:tc>
        <w:tc>
          <w:tcPr>
            <w:tcW w:w="62" w:type="dxa"/>
            <w:tcBorders/>
            <w:vAlign w:val="bottom"/>
          </w:tcPr>
          <w:p>
            <w:pPr>
              <w:pStyle w:val="TableContents"/>
              <w:bidi w:val="0"/>
              <w:spacing w:before="0" w:after="283"/>
              <w:jc w:val="left"/>
              <w:rPr/>
            </w:pPr>
            <w:r>
              <w:rPr/>
              <w:t> </w:t>
            </w:r>
          </w:p>
        </w:tc>
      </w:tr>
      <w:tr>
        <w:trPr/>
        <w:tc>
          <w:tcPr>
            <w:tcW w:w="7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beginning of period</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14,382</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16,907</w:t>
            </w:r>
          </w:p>
        </w:tc>
        <w:tc>
          <w:tcPr>
            <w:tcW w:w="62" w:type="dxa"/>
            <w:tcBorders/>
            <w:shd w:fill="CCEEFF" w:val="clear"/>
            <w:vAlign w:val="bottom"/>
          </w:tcPr>
          <w:p>
            <w:pPr>
              <w:pStyle w:val="TableContents"/>
              <w:bidi w:val="0"/>
              <w:spacing w:before="0" w:after="283"/>
              <w:jc w:val="left"/>
              <w:rPr/>
            </w:pPr>
            <w:r>
              <w:rPr/>
              <w:t> </w:t>
            </w:r>
          </w:p>
        </w:tc>
      </w:tr>
      <w:tr>
        <w:trPr/>
        <w:tc>
          <w:tcPr>
            <w:tcW w:w="778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78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end of period</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16,907</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23,226</w:t>
            </w:r>
          </w:p>
        </w:tc>
        <w:tc>
          <w:tcPr>
            <w:tcW w:w="62" w:type="dxa"/>
            <w:tcBorders/>
            <w:vAlign w:val="bottom"/>
          </w:tcPr>
          <w:p>
            <w:pPr>
              <w:pStyle w:val="TableContents"/>
              <w:bidi w:val="0"/>
              <w:spacing w:before="0" w:after="283"/>
              <w:jc w:val="left"/>
              <w:rPr/>
            </w:pPr>
            <w:r>
              <w:rPr/>
              <w:t> </w:t>
            </w:r>
          </w:p>
        </w:tc>
      </w:tr>
      <w:tr>
        <w:trPr/>
        <w:tc>
          <w:tcPr>
            <w:tcW w:w="778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of 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24 of 26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Sangamo Therapeutics Inc.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i/>
          <w:sz w:val="20"/>
        </w:rPr>
      </w:pPr>
      <w:r>
        <w:rPr>
          <w:rFonts w:ascii="Times New Roman" w:hAnsi="Times New Roman"/>
          <w:i/>
          <w:sz w:val="20"/>
        </w:rPr>
        <w:t xml:space="preserve">MOR #3 - Balance sheet </w:t>
      </w:r>
    </w:p>
    <w:p>
      <w:pPr>
        <w:pStyle w:val="TextBody"/>
        <w:bidi w:val="0"/>
        <w:spacing w:before="0" w:after="0"/>
        <w:jc w:val="left"/>
        <w:rPr>
          <w:rFonts w:ascii="Times New Roman" w:hAnsi="Times New Roman"/>
          <w:i/>
          <w:sz w:val="20"/>
        </w:rPr>
      </w:pPr>
      <w:r>
        <w:rPr>
          <w:rFonts w:ascii="Times New Roman" w:hAnsi="Times New Roman"/>
          <w:i/>
          <w:sz w:val="20"/>
          <w:u w:val="single"/>
        </w:rPr>
        <w:t>$ in 000s</w:t>
      </w:r>
      <w:r>
        <w:rPr>
          <w:rFonts w:ascii="Times New Roman" w:hAnsi="Times New Roman"/>
          <w:i/>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35"/>
        <w:gridCol w:w="141"/>
        <w:gridCol w:w="60"/>
        <w:gridCol w:w="1272"/>
        <w:gridCol w:w="159"/>
        <w:gridCol w:w="111"/>
        <w:gridCol w:w="60"/>
        <w:gridCol w:w="1302"/>
        <w:gridCol w:w="165"/>
      </w:tblGrid>
      <w:tr>
        <w:trPr/>
        <w:tc>
          <w:tcPr>
            <w:tcW w:w="693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93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9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165" w:type="dxa"/>
            <w:tcBorders/>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32" w:type="dxa"/>
            <w:gridSpan w:val="2"/>
            <w:tcBorders>
              <w:bottom w:val="single" w:sz="8" w:space="0" w:color="000000"/>
            </w:tcBorders>
            <w:tcMar>
              <w:bottom w:w="28" w:type="dxa"/>
            </w:tcMar>
            <w:vAlign w:val="bottom"/>
          </w:tcPr>
          <w:p>
            <w:pPr>
              <w:pStyle w:val="TableContents"/>
              <w:bidi w:val="0"/>
              <w:spacing w:before="0" w:after="283"/>
              <w:jc w:val="center"/>
              <w:rPr/>
            </w:pPr>
            <w:r>
              <w:rPr/>
              <w:t>07/31/2026</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pPr>
            <w:r>
              <w:rPr/>
              <w:t>08/31/2026</w:t>
            </w:r>
          </w:p>
        </w:tc>
        <w:tc>
          <w:tcPr>
            <w:tcW w:w="165" w:type="dxa"/>
            <w:tcBorders/>
            <w:vAlign w:val="bottom"/>
          </w:tcPr>
          <w:p>
            <w:pPr>
              <w:pStyle w:val="TableContents"/>
              <w:bidi w:val="0"/>
              <w:spacing w:before="0" w:after="283"/>
              <w:jc w:val="left"/>
              <w:rPr/>
            </w:pPr>
            <w:r>
              <w:rPr/>
              <w:t> </w:t>
            </w:r>
          </w:p>
        </w:tc>
      </w:tr>
      <w:tr>
        <w:trPr/>
        <w:tc>
          <w:tcPr>
            <w:tcW w:w="69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6935"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$    16,910</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$    23,197</w:t>
            </w:r>
          </w:p>
        </w:tc>
        <w:tc>
          <w:tcPr>
            <w:tcW w:w="165" w:type="dxa"/>
            <w:tcBorders/>
            <w:vAlign w:val="bottom"/>
          </w:tcPr>
          <w:p>
            <w:pPr>
              <w:pStyle w:val="TableContents"/>
              <w:bidi w:val="0"/>
              <w:spacing w:before="0" w:after="283"/>
              <w:jc w:val="left"/>
              <w:rPr/>
            </w:pPr>
            <w:r>
              <w:rPr/>
              <w:t> </w:t>
            </w:r>
          </w:p>
        </w:tc>
      </w:tr>
      <w:tr>
        <w:trPr/>
        <w:tc>
          <w:tcPr>
            <w:tcW w:w="6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500</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90</w:t>
            </w:r>
          </w:p>
        </w:tc>
        <w:tc>
          <w:tcPr>
            <w:tcW w:w="165" w:type="dxa"/>
            <w:tcBorders/>
            <w:shd w:fill="CCEEFF" w:val="clear"/>
            <w:vAlign w:val="bottom"/>
          </w:tcPr>
          <w:p>
            <w:pPr>
              <w:pStyle w:val="TableContents"/>
              <w:bidi w:val="0"/>
              <w:spacing w:before="0" w:after="283"/>
              <w:jc w:val="left"/>
              <w:rPr/>
            </w:pPr>
            <w:r>
              <w:rPr/>
              <w:t> </w:t>
            </w:r>
          </w:p>
        </w:tc>
      </w:tr>
      <w:tr>
        <w:trPr/>
        <w:tc>
          <w:tcPr>
            <w:tcW w:w="693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2,977</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2,111</w:t>
            </w:r>
          </w:p>
        </w:tc>
        <w:tc>
          <w:tcPr>
            <w:tcW w:w="165" w:type="dxa"/>
            <w:tcBorders/>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69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b/>
              </w:rPr>
            </w:pPr>
            <w:r>
              <w:rPr>
                <w:b/>
              </w:rPr>
              <w:t>$    20,387</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b/>
              </w:rPr>
            </w:pPr>
            <w:r>
              <w:rPr>
                <w:b/>
              </w:rPr>
              <w:t>$    25,399</w:t>
            </w:r>
          </w:p>
        </w:tc>
        <w:tc>
          <w:tcPr>
            <w:tcW w:w="165" w:type="dxa"/>
            <w:tcBorders/>
            <w:shd w:fill="CCEEFF" w:val="clear"/>
            <w:vAlign w:val="bottom"/>
          </w:tcPr>
          <w:p>
            <w:pPr>
              <w:pStyle w:val="TableContents"/>
              <w:bidi w:val="0"/>
              <w:spacing w:before="0" w:after="283"/>
              <w:jc w:val="left"/>
              <w:rPr/>
            </w:pPr>
            <w:r>
              <w:rPr/>
              <w:t> </w:t>
            </w:r>
          </w:p>
        </w:tc>
      </w:tr>
      <w:tr>
        <w:trPr/>
        <w:tc>
          <w:tcPr>
            <w:tcW w:w="6935"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&amp; Equipment (Net)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$     9,430</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$2</w:t>
            </w:r>
          </w:p>
        </w:tc>
        <w:tc>
          <w:tcPr>
            <w:tcW w:w="165" w:type="dxa"/>
            <w:tcBorders/>
            <w:vAlign w:val="bottom"/>
          </w:tcPr>
          <w:p>
            <w:pPr>
              <w:pStyle w:val="TableContents"/>
              <w:bidi w:val="0"/>
              <w:spacing w:before="0" w:after="283"/>
              <w:jc w:val="left"/>
              <w:rPr/>
            </w:pPr>
            <w:r>
              <w:rPr/>
              <w:t> </w:t>
            </w:r>
          </w:p>
        </w:tc>
      </w:tr>
      <w:tr>
        <w:trPr/>
        <w:tc>
          <w:tcPr>
            <w:tcW w:w="6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 of Use Assets3</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2,694</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6935"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779</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613</w:t>
            </w:r>
          </w:p>
        </w:tc>
        <w:tc>
          <w:tcPr>
            <w:tcW w:w="165" w:type="dxa"/>
            <w:tcBorders/>
            <w:vAlign w:val="bottom"/>
          </w:tcPr>
          <w:p>
            <w:pPr>
              <w:pStyle w:val="TableContents"/>
              <w:bidi w:val="0"/>
              <w:spacing w:before="0" w:after="283"/>
              <w:jc w:val="left"/>
              <w:rPr/>
            </w:pPr>
            <w:r>
              <w:rPr/>
              <w:t> </w:t>
            </w:r>
          </w:p>
        </w:tc>
      </w:tr>
      <w:tr>
        <w:trPr/>
        <w:tc>
          <w:tcPr>
            <w:tcW w:w="6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in Subsidiaries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115,762</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115,762</w:t>
            </w:r>
          </w:p>
        </w:tc>
        <w:tc>
          <w:tcPr>
            <w:tcW w:w="165" w:type="dxa"/>
            <w:tcBorders/>
            <w:shd w:fill="CCEEFF" w:val="clear"/>
            <w:vAlign w:val="bottom"/>
          </w:tcPr>
          <w:p>
            <w:pPr>
              <w:pStyle w:val="TableContents"/>
              <w:bidi w:val="0"/>
              <w:spacing w:before="0" w:after="283"/>
              <w:jc w:val="left"/>
              <w:rPr/>
            </w:pPr>
            <w:r>
              <w:rPr/>
              <w:t> </w:t>
            </w:r>
          </w:p>
        </w:tc>
      </w:tr>
      <w:tr>
        <w:trPr/>
        <w:tc>
          <w:tcPr>
            <w:tcW w:w="6935" w:type="dxa"/>
            <w:tcBorders/>
          </w:tcPr>
          <w:p>
            <w:pPr>
              <w:pStyle w:val="TableContents"/>
              <w:bidi w:val="0"/>
              <w:spacing w:before="0" w:after="0"/>
              <w:jc w:val="left"/>
              <w:rPr>
                <w:rFonts w:ascii="Times New Roman" w:hAnsi="Times New Roman"/>
                <w:sz w:val="20"/>
              </w:rPr>
            </w:pPr>
            <w:r>
              <w:rPr>
                <w:rFonts w:ascii="Times New Roman" w:hAnsi="Times New Roman"/>
                <w:sz w:val="20"/>
              </w:rPr>
              <w:t>I/C Receivables - Non-Current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6,067</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6,106</w:t>
            </w:r>
          </w:p>
        </w:tc>
        <w:tc>
          <w:tcPr>
            <w:tcW w:w="165" w:type="dxa"/>
            <w:tcBorders/>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69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b/>
              </w:rPr>
            </w:pPr>
            <w:r>
              <w:rPr>
                <w:b/>
              </w:rPr>
              <w:t>$   134,731</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b/>
              </w:rPr>
            </w:pPr>
            <w:r>
              <w:rPr>
                <w:b/>
              </w:rPr>
              <w:t>$   122,483</w:t>
            </w:r>
          </w:p>
        </w:tc>
        <w:tc>
          <w:tcPr>
            <w:tcW w:w="165" w:type="dxa"/>
            <w:tcBorders/>
            <w:shd w:fill="CCEEFF" w:val="clear"/>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693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b/>
              </w:rPr>
            </w:pPr>
            <w:r>
              <w:rPr>
                <w:b/>
              </w:rPr>
              <w:t>$   155,118</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b/>
              </w:rPr>
            </w:pPr>
            <w:r>
              <w:rPr>
                <w:b/>
              </w:rPr>
              <w:t>$   147,882</w:t>
            </w:r>
          </w:p>
        </w:tc>
        <w:tc>
          <w:tcPr>
            <w:tcW w:w="165" w:type="dxa"/>
            <w:tcBorders/>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7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02"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69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6935" w:type="dxa"/>
            <w:tcBorders/>
          </w:tcPr>
          <w:p>
            <w:pPr>
              <w:pStyle w:val="TableContents"/>
              <w:bidi w:val="0"/>
              <w:spacing w:before="0" w:after="0"/>
              <w:jc w:val="left"/>
              <w:rPr>
                <w:rFonts w:ascii="Times New Roman" w:hAnsi="Times New Roman"/>
                <w:sz w:val="20"/>
              </w:rPr>
            </w:pPr>
            <w:r>
              <w:rPr>
                <w:rFonts w:ascii="Times New Roman" w:hAnsi="Times New Roman"/>
                <w:sz w:val="20"/>
              </w:rPr>
              <w:t>A/P and Accrued Liabilities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$    36,735</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$    44,182</w:t>
            </w:r>
          </w:p>
        </w:tc>
        <w:tc>
          <w:tcPr>
            <w:tcW w:w="165" w:type="dxa"/>
            <w:tcBorders/>
            <w:vAlign w:val="bottom"/>
          </w:tcPr>
          <w:p>
            <w:pPr>
              <w:pStyle w:val="TableContents"/>
              <w:bidi w:val="0"/>
              <w:spacing w:before="0" w:after="283"/>
              <w:jc w:val="left"/>
              <w:rPr/>
            </w:pPr>
            <w:r>
              <w:rPr/>
              <w:t> </w:t>
            </w:r>
          </w:p>
        </w:tc>
      </w:tr>
      <w:tr>
        <w:trPr/>
        <w:tc>
          <w:tcPr>
            <w:tcW w:w="6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and Benefits Liabilities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17,304</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17,397</w:t>
            </w:r>
          </w:p>
        </w:tc>
        <w:tc>
          <w:tcPr>
            <w:tcW w:w="165" w:type="dxa"/>
            <w:tcBorders/>
            <w:shd w:fill="CCEEFF" w:val="clear"/>
            <w:vAlign w:val="bottom"/>
          </w:tcPr>
          <w:p>
            <w:pPr>
              <w:pStyle w:val="TableContents"/>
              <w:bidi w:val="0"/>
              <w:spacing w:before="0" w:after="283"/>
              <w:jc w:val="left"/>
              <w:rPr/>
            </w:pPr>
            <w:r>
              <w:rPr/>
              <w:t> </w:t>
            </w:r>
          </w:p>
        </w:tc>
      </w:tr>
      <w:tr>
        <w:trPr/>
        <w:tc>
          <w:tcPr>
            <w:tcW w:w="6935" w:type="dxa"/>
            <w:tcBorders/>
          </w:tcPr>
          <w:p>
            <w:pPr>
              <w:pStyle w:val="TableContents"/>
              <w:bidi w:val="0"/>
              <w:spacing w:before="0" w:after="0"/>
              <w:jc w:val="left"/>
              <w:rPr>
                <w:rFonts w:ascii="Times New Roman" w:hAnsi="Times New Roman"/>
                <w:sz w:val="20"/>
              </w:rPr>
            </w:pPr>
            <w:r>
              <w:rPr>
                <w:rFonts w:ascii="Times New Roman" w:hAnsi="Times New Roman"/>
                <w:sz w:val="20"/>
              </w:rPr>
              <w:t>DIP Loan Payables2</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18,000</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24,942</w:t>
            </w:r>
          </w:p>
        </w:tc>
        <w:tc>
          <w:tcPr>
            <w:tcW w:w="165" w:type="dxa"/>
            <w:tcBorders/>
            <w:vAlign w:val="bottom"/>
          </w:tcPr>
          <w:p>
            <w:pPr>
              <w:pStyle w:val="TableContents"/>
              <w:bidi w:val="0"/>
              <w:spacing w:before="0" w:after="283"/>
              <w:jc w:val="left"/>
              <w:rPr/>
            </w:pPr>
            <w:r>
              <w:rPr/>
              <w:t> </w:t>
            </w:r>
          </w:p>
        </w:tc>
      </w:tr>
      <w:tr>
        <w:trPr/>
        <w:tc>
          <w:tcPr>
            <w:tcW w:w="6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Liabilities1</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8,713</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9,723</w:t>
            </w:r>
          </w:p>
        </w:tc>
        <w:tc>
          <w:tcPr>
            <w:tcW w:w="165" w:type="dxa"/>
            <w:tcBorders/>
            <w:shd w:fill="CCEEFF" w:val="clear"/>
            <w:vAlign w:val="bottom"/>
          </w:tcPr>
          <w:p>
            <w:pPr>
              <w:pStyle w:val="TableContents"/>
              <w:bidi w:val="0"/>
              <w:spacing w:before="0" w:after="283"/>
              <w:jc w:val="left"/>
              <w:rPr/>
            </w:pPr>
            <w:r>
              <w:rPr/>
              <w:t> </w:t>
            </w:r>
          </w:p>
        </w:tc>
      </w:tr>
      <w:tr>
        <w:trPr/>
        <w:tc>
          <w:tcPr>
            <w:tcW w:w="6935" w:type="dxa"/>
            <w:tcBorders/>
          </w:tcPr>
          <w:p>
            <w:pPr>
              <w:pStyle w:val="TableContents"/>
              <w:bidi w:val="0"/>
              <w:spacing w:before="0" w:after="0"/>
              <w:jc w:val="left"/>
              <w:rPr>
                <w:rFonts w:ascii="Times New Roman" w:hAnsi="Times New Roman"/>
                <w:sz w:val="20"/>
              </w:rPr>
            </w:pPr>
            <w:r>
              <w:rPr>
                <w:rFonts w:ascii="Times New Roman" w:hAnsi="Times New Roman"/>
                <w:sz w:val="20"/>
              </w:rPr>
              <w:t>I/C Payables - Current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42,687</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42,903</w:t>
            </w:r>
          </w:p>
        </w:tc>
        <w:tc>
          <w:tcPr>
            <w:tcW w:w="165" w:type="dxa"/>
            <w:tcBorders/>
            <w:vAlign w:val="bottom"/>
          </w:tcPr>
          <w:p>
            <w:pPr>
              <w:pStyle w:val="TableContents"/>
              <w:bidi w:val="0"/>
              <w:spacing w:before="0" w:after="283"/>
              <w:jc w:val="left"/>
              <w:rPr/>
            </w:pPr>
            <w:r>
              <w:rPr/>
              <w:t> </w:t>
            </w:r>
          </w:p>
        </w:tc>
      </w:tr>
      <w:tr>
        <w:trPr/>
        <w:tc>
          <w:tcPr>
            <w:tcW w:w="6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Liabilities1</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23,240</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14,754</w:t>
            </w:r>
          </w:p>
        </w:tc>
        <w:tc>
          <w:tcPr>
            <w:tcW w:w="165" w:type="dxa"/>
            <w:tcBorders/>
            <w:shd w:fill="CCEEFF" w:val="clear"/>
            <w:vAlign w:val="bottom"/>
          </w:tcPr>
          <w:p>
            <w:pPr>
              <w:pStyle w:val="TableContents"/>
              <w:bidi w:val="0"/>
              <w:spacing w:before="0" w:after="283"/>
              <w:jc w:val="left"/>
              <w:rPr/>
            </w:pPr>
            <w:r>
              <w:rPr/>
              <w:t> </w:t>
            </w:r>
          </w:p>
        </w:tc>
      </w:tr>
      <w:tr>
        <w:trPr/>
        <w:tc>
          <w:tcPr>
            <w:tcW w:w="6935" w:type="dxa"/>
            <w:tcBorders/>
          </w:tcPr>
          <w:p>
            <w:pPr>
              <w:pStyle w:val="TableContents"/>
              <w:bidi w:val="0"/>
              <w:spacing w:before="0" w:after="0"/>
              <w:jc w:val="left"/>
              <w:rPr>
                <w:rFonts w:ascii="Times New Roman" w:hAnsi="Times New Roman"/>
                <w:sz w:val="20"/>
              </w:rPr>
            </w:pPr>
            <w:r>
              <w:rPr>
                <w:rFonts w:ascii="Times New Roman" w:hAnsi="Times New Roman"/>
                <w:sz w:val="20"/>
              </w:rPr>
              <w:t>I/C Payables - Non-Current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703</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708</w:t>
            </w:r>
          </w:p>
        </w:tc>
        <w:tc>
          <w:tcPr>
            <w:tcW w:w="165" w:type="dxa"/>
            <w:tcBorders/>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69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b/>
              </w:rPr>
            </w:pPr>
            <w:r>
              <w:rPr>
                <w:b/>
              </w:rPr>
              <w:t>$   147,383</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b/>
              </w:rPr>
            </w:pPr>
            <w:r>
              <w:rPr>
                <w:b/>
              </w:rPr>
              <w:t>$   154,609</w:t>
            </w:r>
          </w:p>
        </w:tc>
        <w:tc>
          <w:tcPr>
            <w:tcW w:w="165" w:type="dxa"/>
            <w:tcBorders/>
            <w:shd w:fill="CCEEFF" w:val="clear"/>
            <w:vAlign w:val="bottom"/>
          </w:tcPr>
          <w:p>
            <w:pPr>
              <w:pStyle w:val="TableContents"/>
              <w:bidi w:val="0"/>
              <w:spacing w:before="0" w:after="283"/>
              <w:jc w:val="left"/>
              <w:rPr/>
            </w:pPr>
            <w:r>
              <w:rPr/>
              <w:t> </w:t>
            </w:r>
          </w:p>
        </w:tc>
      </w:tr>
      <w:tr>
        <w:trPr/>
        <w:tc>
          <w:tcPr>
            <w:tcW w:w="6935" w:type="dxa"/>
            <w:tcBorders/>
          </w:tcPr>
          <w:p>
            <w:pPr>
              <w:pStyle w:val="TableContents"/>
              <w:bidi w:val="0"/>
              <w:spacing w:before="0" w:after="0"/>
              <w:jc w:val="left"/>
              <w:rPr>
                <w:rFonts w:ascii="Times New Roman" w:hAnsi="Times New Roman"/>
                <w:sz w:val="20"/>
              </w:rPr>
            </w:pPr>
            <w:r>
              <w:rPr>
                <w:rFonts w:ascii="Times New Roman" w:hAnsi="Times New Roman"/>
                <w:sz w:val="20"/>
              </w:rPr>
              <w:t>Stock</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$ 1,643,342</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$ 1,643,328</w:t>
            </w:r>
          </w:p>
        </w:tc>
        <w:tc>
          <w:tcPr>
            <w:tcW w:w="165" w:type="dxa"/>
            <w:tcBorders/>
            <w:vAlign w:val="bottom"/>
          </w:tcPr>
          <w:p>
            <w:pPr>
              <w:pStyle w:val="TableContents"/>
              <w:bidi w:val="0"/>
              <w:spacing w:before="0" w:after="283"/>
              <w:jc w:val="left"/>
              <w:rPr/>
            </w:pPr>
            <w:r>
              <w:rPr/>
              <w:t> </w:t>
            </w:r>
          </w:p>
        </w:tc>
      </w:tr>
      <w:tr>
        <w:trPr/>
        <w:tc>
          <w:tcPr>
            <w:tcW w:w="6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(1,564,836</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(1,564,836</w:t>
            </w:r>
          </w:p>
        </w:tc>
        <w:tc>
          <w:tcPr>
            <w:tcW w:w="165" w:type="dxa"/>
            <w:tcBorders/>
            <w:shd w:fill="CCEEFF" w:val="clear"/>
            <w:vAlign w:val="bottom"/>
          </w:tcPr>
          <w:p>
            <w:pPr>
              <w:pStyle w:val="TableContents"/>
              <w:bidi w:val="0"/>
              <w:spacing w:before="0" w:after="283"/>
              <w:jc w:val="left"/>
              <w:rPr/>
            </w:pPr>
            <w:r>
              <w:rPr/>
              <w:t>) </w:t>
            </w:r>
          </w:p>
        </w:tc>
      </w:tr>
      <w:tr>
        <w:trPr/>
        <w:tc>
          <w:tcPr>
            <w:tcW w:w="6935" w:type="dxa"/>
            <w:tcBorders/>
          </w:tcPr>
          <w:p>
            <w:pPr>
              <w:pStyle w:val="TableContents"/>
              <w:bidi w:val="0"/>
              <w:spacing w:before="0" w:after="0"/>
              <w:jc w:val="left"/>
              <w:rPr>
                <w:rFonts w:ascii="Times New Roman" w:hAnsi="Times New Roman"/>
                <w:sz w:val="20"/>
              </w:rPr>
            </w:pPr>
            <w:r>
              <w:rPr>
                <w:rFonts w:ascii="Times New Roman" w:hAnsi="Times New Roman"/>
                <w:sz w:val="20"/>
              </w:rPr>
              <w:t>Other Equity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(30</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pPr>
            <w:r>
              <w:rPr/>
              <w:t>(30</w:t>
            </w:r>
          </w:p>
        </w:tc>
        <w:tc>
          <w:tcPr>
            <w:tcW w:w="165" w:type="dxa"/>
            <w:tcBorders/>
            <w:vAlign w:val="bottom"/>
          </w:tcPr>
          <w:p>
            <w:pPr>
              <w:pStyle w:val="TableContents"/>
              <w:bidi w:val="0"/>
              <w:spacing w:before="0" w:after="283"/>
              <w:jc w:val="left"/>
              <w:rPr/>
            </w:pPr>
            <w:r>
              <w:rPr/>
              <w:t>) </w:t>
            </w:r>
          </w:p>
        </w:tc>
      </w:tr>
      <w:tr>
        <w:trPr/>
        <w:tc>
          <w:tcPr>
            <w:tcW w:w="6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(70,741</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(85,190</w:t>
            </w:r>
          </w:p>
        </w:tc>
        <w:tc>
          <w:tcPr>
            <w:tcW w:w="165" w:type="dxa"/>
            <w:tcBorders/>
            <w:shd w:fill="CCEEFF" w:val="clear"/>
            <w:vAlign w:val="bottom"/>
          </w:tcPr>
          <w:p>
            <w:pPr>
              <w:pStyle w:val="TableContents"/>
              <w:bidi w:val="0"/>
              <w:spacing w:before="0" w:after="283"/>
              <w:jc w:val="left"/>
              <w:rPr/>
            </w:pPr>
            <w:r>
              <w:rPr/>
              <w:t>) </w:t>
            </w:r>
          </w:p>
        </w:tc>
      </w:tr>
      <w:tr>
        <w:trPr/>
        <w:tc>
          <w:tcPr>
            <w:tcW w:w="693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b/>
              </w:rPr>
            </w:pPr>
            <w:r>
              <w:rPr>
                <w:b/>
              </w:rPr>
              <w:t>$     7,735</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283"/>
              <w:jc w:val="right"/>
              <w:rPr>
                <w:b/>
              </w:rPr>
            </w:pPr>
            <w:r>
              <w:rPr>
                <w:b/>
              </w:rPr>
              <w:t>($     6,727</w:t>
            </w:r>
          </w:p>
        </w:tc>
        <w:tc>
          <w:tcPr>
            <w:tcW w:w="165" w:type="dxa"/>
            <w:tcBorders/>
            <w:vAlign w:val="bottom"/>
          </w:tcPr>
          <w:p>
            <w:pPr>
              <w:pStyle w:val="TableContents"/>
              <w:bidi w:val="0"/>
              <w:spacing w:before="0" w:after="283"/>
              <w:jc w:val="left"/>
              <w:rPr>
                <w:b/>
              </w:rPr>
            </w:pPr>
            <w:r>
              <w:rPr>
                <w:b/>
              </w:rPr>
              <w:t>) </w:t>
            </w:r>
          </w:p>
        </w:tc>
      </w:tr>
      <w:tr>
        <w:trPr/>
        <w:tc>
          <w:tcPr>
            <w:tcW w:w="6935"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69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b/>
              </w:rPr>
            </w:pPr>
            <w:r>
              <w:rPr>
                <w:b/>
              </w:rPr>
              <w:t>$   155,118</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b/>
              </w:rPr>
            </w:pPr>
            <w:r>
              <w:rPr>
                <w:b/>
              </w:rPr>
              <w:t>$   147,882</w:t>
            </w:r>
          </w:p>
        </w:tc>
        <w:tc>
          <w:tcPr>
            <w:tcW w:w="165" w:type="dxa"/>
            <w:tcBorders/>
            <w:shd w:fill="CCEEFF" w:val="clear"/>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7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02"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Deferred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 Liabilities; the Richmond lease is presented as a one-year liability, estimated for lease rejection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accrued August DIP interest of $192K (paid 9/2); net of FSI’s $250K lab equipment credit bid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Fully written off in August in connection with the wind-down of Richmond facility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of 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25 of 26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Sangamo Therapeutics Inc.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i/>
          <w:sz w:val="20"/>
        </w:rPr>
      </w:pPr>
      <w:r>
        <w:rPr>
          <w:rFonts w:ascii="Times New Roman" w:hAnsi="Times New Roman"/>
          <w:i/>
          <w:sz w:val="20"/>
        </w:rPr>
        <w:t xml:space="preserve">MOR #3 - Statement of operations (profit or loss statement) </w:t>
      </w:r>
    </w:p>
    <w:p>
      <w:pPr>
        <w:pStyle w:val="TextBody"/>
        <w:bidi w:val="0"/>
        <w:spacing w:before="0" w:after="0"/>
        <w:jc w:val="left"/>
        <w:rPr>
          <w:rFonts w:ascii="Times New Roman" w:hAnsi="Times New Roman"/>
          <w:i/>
          <w:sz w:val="20"/>
        </w:rPr>
      </w:pPr>
      <w:r>
        <w:rPr>
          <w:rFonts w:ascii="Times New Roman" w:hAnsi="Times New Roman"/>
          <w:i/>
          <w:sz w:val="20"/>
          <w:u w:val="single"/>
        </w:rPr>
        <w:t>$ in 000s</w:t>
      </w:r>
      <w:r>
        <w:rPr>
          <w:rFonts w:ascii="Times New Roman" w:hAnsi="Times New Roman"/>
          <w:i/>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66"/>
        <w:gridCol w:w="140"/>
        <w:gridCol w:w="60"/>
        <w:gridCol w:w="1124"/>
        <w:gridCol w:w="158"/>
        <w:gridCol w:w="110"/>
        <w:gridCol w:w="60"/>
        <w:gridCol w:w="1124"/>
        <w:gridCol w:w="163"/>
      </w:tblGrid>
      <w:tr>
        <w:trPr/>
        <w:tc>
          <w:tcPr>
            <w:tcW w:w="7266"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pPr>
            <w:r>
              <w:rPr/>
              <w:t>07/01/2026 -</w:t>
              <w:br/>
              <w:t>07/31/2026</w:t>
            </w:r>
          </w:p>
        </w:tc>
        <w:tc>
          <w:tcPr>
            <w:tcW w:w="15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pPr>
            <w:r>
              <w:rPr/>
              <w:t>08/01/2026 -</w:t>
              <w:br/>
              <w:t>08/31/2026</w:t>
            </w:r>
          </w:p>
        </w:tc>
        <w:tc>
          <w:tcPr>
            <w:tcW w:w="163" w:type="dxa"/>
            <w:tcBorders/>
            <w:vAlign w:val="bottom"/>
          </w:tcPr>
          <w:p>
            <w:pPr>
              <w:pStyle w:val="TableContents"/>
              <w:bidi w:val="0"/>
              <w:spacing w:before="0" w:after="283"/>
              <w:jc w:val="left"/>
              <w:rPr/>
            </w:pPr>
            <w:r>
              <w:rPr/>
              <w:t> </w:t>
            </w:r>
          </w:p>
        </w:tc>
      </w:tr>
      <w:tr>
        <w:trPr/>
        <w:tc>
          <w:tcPr>
            <w:tcW w:w="72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b/>
              </w:rPr>
            </w:pPr>
            <w:r>
              <w:rPr>
                <w:b/>
              </w:rPr>
              <w:t>$    720</w:t>
            </w:r>
          </w:p>
        </w:tc>
        <w:tc>
          <w:tcPr>
            <w:tcW w:w="15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b/>
              </w:rPr>
            </w:pPr>
            <w:r>
              <w:rPr>
                <w:b/>
              </w:rPr>
              <w:t>$    430</w:t>
            </w:r>
          </w:p>
        </w:tc>
        <w:tc>
          <w:tcPr>
            <w:tcW w:w="163" w:type="dxa"/>
            <w:tcBorders/>
            <w:shd w:fill="CCEEFF" w:val="clear"/>
            <w:vAlign w:val="bottom"/>
          </w:tcPr>
          <w:p>
            <w:pPr>
              <w:pStyle w:val="TableContents"/>
              <w:bidi w:val="0"/>
              <w:spacing w:before="0" w:after="283"/>
              <w:jc w:val="left"/>
              <w:rPr/>
            </w:pPr>
            <w:r>
              <w:rPr/>
              <w:t> </w:t>
            </w:r>
          </w:p>
        </w:tc>
      </w:tr>
      <w:tr>
        <w:trPr/>
        <w:tc>
          <w:tcPr>
            <w:tcW w:w="7266" w:type="dxa"/>
            <w:tcBorders/>
          </w:tcPr>
          <w:p>
            <w:pPr>
              <w:pStyle w:val="TableContents"/>
              <w:bidi w:val="0"/>
              <w:spacing w:before="0" w:after="0"/>
              <w:jc w:val="left"/>
              <w:rPr>
                <w:rFonts w:ascii="Times New Roman" w:hAnsi="Times New Roman"/>
                <w:sz w:val="20"/>
              </w:rPr>
            </w:pPr>
            <w:r>
              <w:rPr>
                <w:rFonts w:ascii="Times New Roman" w:hAnsi="Times New Roman"/>
                <w:sz w:val="20"/>
              </w:rPr>
              <w:t>COGS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7266"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2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b/>
              </w:rPr>
            </w:pPr>
            <w:r>
              <w:rPr>
                <w:b/>
              </w:rPr>
              <w:t>$    720</w:t>
            </w:r>
          </w:p>
        </w:tc>
        <w:tc>
          <w:tcPr>
            <w:tcW w:w="15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b/>
              </w:rPr>
            </w:pPr>
            <w:r>
              <w:rPr>
                <w:b/>
              </w:rPr>
              <w:t>$    430</w:t>
            </w:r>
          </w:p>
        </w:tc>
        <w:tc>
          <w:tcPr>
            <w:tcW w:w="163" w:type="dxa"/>
            <w:tcBorders/>
            <w:shd w:fill="CCEEFF" w:val="clear"/>
            <w:vAlign w:val="bottom"/>
          </w:tcPr>
          <w:p>
            <w:pPr>
              <w:pStyle w:val="TableContents"/>
              <w:bidi w:val="0"/>
              <w:spacing w:before="0" w:after="283"/>
              <w:jc w:val="left"/>
              <w:rPr/>
            </w:pPr>
            <w:r>
              <w:rPr/>
              <w:t> </w:t>
            </w:r>
          </w:p>
        </w:tc>
      </w:tr>
      <w:tr>
        <w:trPr/>
        <w:tc>
          <w:tcPr>
            <w:tcW w:w="7266" w:type="dxa"/>
            <w:tcBorders/>
          </w:tcPr>
          <w:p>
            <w:pPr>
              <w:pStyle w:val="TableContents"/>
              <w:bidi w:val="0"/>
              <w:spacing w:before="0" w:after="0"/>
              <w:jc w:val="left"/>
              <w:rPr>
                <w:rFonts w:ascii="Times New Roman" w:hAnsi="Times New Roman"/>
                <w:sz w:val="20"/>
              </w:rPr>
            </w:pPr>
            <w:r>
              <w:rPr>
                <w:rFonts w:ascii="Times New Roman" w:hAnsi="Times New Roman"/>
                <w:sz w:val="20"/>
              </w:rPr>
              <w:t>Personnel &amp; Staffing Costs1</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$  1,931</w:t>
            </w:r>
          </w:p>
        </w:tc>
        <w:tc>
          <w:tcPr>
            <w:tcW w:w="15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$  1,693</w:t>
            </w:r>
          </w:p>
        </w:tc>
        <w:tc>
          <w:tcPr>
            <w:tcW w:w="163" w:type="dxa"/>
            <w:tcBorders/>
            <w:vAlign w:val="bottom"/>
          </w:tcPr>
          <w:p>
            <w:pPr>
              <w:pStyle w:val="TableContents"/>
              <w:bidi w:val="0"/>
              <w:spacing w:before="0" w:after="283"/>
              <w:jc w:val="left"/>
              <w:rPr/>
            </w:pPr>
            <w:r>
              <w:rPr/>
              <w:t> </w:t>
            </w:r>
          </w:p>
        </w:tc>
      </w:tr>
      <w:tr>
        <w:trPr/>
        <w:tc>
          <w:tcPr>
            <w:tcW w:w="7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R&amp;D Expenses2</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3,184</w:t>
            </w:r>
          </w:p>
        </w:tc>
        <w:tc>
          <w:tcPr>
            <w:tcW w:w="15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473</w:t>
            </w:r>
          </w:p>
        </w:tc>
        <w:tc>
          <w:tcPr>
            <w:tcW w:w="163" w:type="dxa"/>
            <w:tcBorders/>
            <w:shd w:fill="CCEEFF" w:val="clear"/>
            <w:vAlign w:val="bottom"/>
          </w:tcPr>
          <w:p>
            <w:pPr>
              <w:pStyle w:val="TableContents"/>
              <w:bidi w:val="0"/>
              <w:spacing w:before="0" w:after="283"/>
              <w:jc w:val="left"/>
              <w:rPr/>
            </w:pPr>
            <w:r>
              <w:rPr/>
              <w:t> </w:t>
            </w:r>
          </w:p>
        </w:tc>
      </w:tr>
      <w:tr>
        <w:trPr/>
        <w:tc>
          <w:tcPr>
            <w:tcW w:w="7266" w:type="dxa"/>
            <w:tcBorders/>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7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Expenses4</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863</w:t>
            </w:r>
          </w:p>
        </w:tc>
        <w:tc>
          <w:tcPr>
            <w:tcW w:w="15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1,037</w:t>
            </w:r>
          </w:p>
        </w:tc>
        <w:tc>
          <w:tcPr>
            <w:tcW w:w="163" w:type="dxa"/>
            <w:tcBorders/>
            <w:shd w:fill="CCEEFF" w:val="clear"/>
            <w:vAlign w:val="bottom"/>
          </w:tcPr>
          <w:p>
            <w:pPr>
              <w:pStyle w:val="TableContents"/>
              <w:bidi w:val="0"/>
              <w:spacing w:before="0" w:after="283"/>
              <w:jc w:val="left"/>
              <w:rPr/>
            </w:pPr>
            <w:r>
              <w:rPr/>
              <w:t> </w:t>
            </w:r>
          </w:p>
        </w:tc>
      </w:tr>
      <w:tr>
        <w:trPr/>
        <w:tc>
          <w:tcPr>
            <w:tcW w:w="7266" w:type="dxa"/>
            <w:tcBorders/>
          </w:tcPr>
          <w:p>
            <w:pPr>
              <w:pStyle w:val="TableContents"/>
              <w:bidi w:val="0"/>
              <w:spacing w:before="0" w:after="0"/>
              <w:jc w:val="left"/>
              <w:rPr>
                <w:rFonts w:ascii="Times New Roman" w:hAnsi="Times New Roman"/>
                <w:sz w:val="20"/>
              </w:rPr>
            </w:pPr>
            <w:r>
              <w:rPr>
                <w:rFonts w:ascii="Times New Roman" w:hAnsi="Times New Roman"/>
                <w:sz w:val="20"/>
              </w:rPr>
              <w:t>Facilities &amp; OH Expenses1</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972</w:t>
            </w:r>
          </w:p>
        </w:tc>
        <w:tc>
          <w:tcPr>
            <w:tcW w:w="15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950</w:t>
            </w:r>
          </w:p>
        </w:tc>
        <w:tc>
          <w:tcPr>
            <w:tcW w:w="163" w:type="dxa"/>
            <w:tcBorders/>
            <w:vAlign w:val="bottom"/>
          </w:tcPr>
          <w:p>
            <w:pPr>
              <w:pStyle w:val="TableContents"/>
              <w:bidi w:val="0"/>
              <w:spacing w:before="0" w:after="283"/>
              <w:jc w:val="left"/>
              <w:rPr/>
            </w:pPr>
            <w:r>
              <w:rPr/>
              <w:t> </w:t>
            </w:r>
          </w:p>
        </w:tc>
      </w:tr>
      <w:tr>
        <w:trPr/>
        <w:tc>
          <w:tcPr>
            <w:tcW w:w="7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I/C Expenses2</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28</w:t>
            </w:r>
          </w:p>
        </w:tc>
        <w:tc>
          <w:tcPr>
            <w:tcW w:w="15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127</w:t>
            </w:r>
          </w:p>
        </w:tc>
        <w:tc>
          <w:tcPr>
            <w:tcW w:w="163" w:type="dxa"/>
            <w:tcBorders/>
            <w:shd w:fill="CCEEFF" w:val="clear"/>
            <w:vAlign w:val="bottom"/>
          </w:tcPr>
          <w:p>
            <w:pPr>
              <w:pStyle w:val="TableContents"/>
              <w:bidi w:val="0"/>
              <w:spacing w:before="0" w:after="283"/>
              <w:jc w:val="left"/>
              <w:rPr/>
            </w:pPr>
            <w:r>
              <w:rPr/>
              <w:t> </w:t>
            </w:r>
          </w:p>
        </w:tc>
      </w:tr>
      <w:tr>
        <w:trPr/>
        <w:tc>
          <w:tcPr>
            <w:tcW w:w="7266"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Expenses2</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19</w:t>
            </w:r>
          </w:p>
        </w:tc>
        <w:tc>
          <w:tcPr>
            <w:tcW w:w="15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3</w:t>
            </w:r>
          </w:p>
        </w:tc>
        <w:tc>
          <w:tcPr>
            <w:tcW w:w="163" w:type="dxa"/>
            <w:tcBorders/>
            <w:vAlign w:val="bottom"/>
          </w:tcPr>
          <w:p>
            <w:pPr>
              <w:pStyle w:val="TableContents"/>
              <w:bidi w:val="0"/>
              <w:spacing w:before="0" w:after="283"/>
              <w:jc w:val="left"/>
              <w:rPr/>
            </w:pPr>
            <w:r>
              <w:rPr/>
              <w:t> </w:t>
            </w:r>
          </w:p>
        </w:tc>
      </w:tr>
      <w:tr>
        <w:trPr/>
        <w:tc>
          <w:tcPr>
            <w:tcW w:w="7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105</w:t>
            </w:r>
          </w:p>
        </w:tc>
        <w:tc>
          <w:tcPr>
            <w:tcW w:w="15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192</w:t>
            </w:r>
          </w:p>
        </w:tc>
        <w:tc>
          <w:tcPr>
            <w:tcW w:w="163" w:type="dxa"/>
            <w:tcBorders/>
            <w:shd w:fill="CCEEFF" w:val="clear"/>
            <w:vAlign w:val="bottom"/>
          </w:tcPr>
          <w:p>
            <w:pPr>
              <w:pStyle w:val="TableContents"/>
              <w:bidi w:val="0"/>
              <w:spacing w:before="0" w:after="283"/>
              <w:jc w:val="left"/>
              <w:rPr/>
            </w:pPr>
            <w:r>
              <w:rPr/>
              <w:t> </w:t>
            </w:r>
          </w:p>
        </w:tc>
      </w:tr>
      <w:tr>
        <w:trPr/>
        <w:tc>
          <w:tcPr>
            <w:tcW w:w="7266"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Expenses3</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4,244</w:t>
            </w:r>
          </w:p>
        </w:tc>
        <w:tc>
          <w:tcPr>
            <w:tcW w:w="15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9,980</w:t>
            </w:r>
          </w:p>
        </w:tc>
        <w:tc>
          <w:tcPr>
            <w:tcW w:w="163" w:type="dxa"/>
            <w:tcBorders/>
            <w:vAlign w:val="bottom"/>
          </w:tcPr>
          <w:p>
            <w:pPr>
              <w:pStyle w:val="TableContents"/>
              <w:bidi w:val="0"/>
              <w:spacing w:before="0" w:after="283"/>
              <w:jc w:val="left"/>
              <w:rPr/>
            </w:pPr>
            <w:r>
              <w:rPr/>
              <w:t> </w:t>
            </w:r>
          </w:p>
        </w:tc>
      </w:tr>
      <w:tr>
        <w:trPr/>
        <w:tc>
          <w:tcPr>
            <w:tcW w:w="7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and/or amortization</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216</w:t>
            </w:r>
          </w:p>
        </w:tc>
        <w:tc>
          <w:tcPr>
            <w:tcW w:w="15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138</w:t>
            </w:r>
          </w:p>
        </w:tc>
        <w:tc>
          <w:tcPr>
            <w:tcW w:w="163" w:type="dxa"/>
            <w:tcBorders/>
            <w:shd w:fill="CCEEFF" w:val="clear"/>
            <w:vAlign w:val="bottom"/>
          </w:tcPr>
          <w:p>
            <w:pPr>
              <w:pStyle w:val="TableContents"/>
              <w:bidi w:val="0"/>
              <w:spacing w:before="0" w:after="283"/>
              <w:jc w:val="left"/>
              <w:rPr/>
            </w:pPr>
            <w:r>
              <w:rPr/>
              <w:t> </w:t>
            </w:r>
          </w:p>
        </w:tc>
      </w:tr>
      <w:tr>
        <w:trPr/>
        <w:tc>
          <w:tcPr>
            <w:tcW w:w="7266"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26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b/>
              </w:rPr>
            </w:pPr>
            <w:r>
              <w:rPr>
                <w:b/>
              </w:rPr>
              <w:t>$ 11,562</w:t>
            </w:r>
          </w:p>
        </w:tc>
        <w:tc>
          <w:tcPr>
            <w:tcW w:w="15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b/>
              </w:rPr>
            </w:pPr>
            <w:r>
              <w:rPr>
                <w:b/>
              </w:rPr>
              <w:t>$ 14,592</w:t>
            </w:r>
          </w:p>
        </w:tc>
        <w:tc>
          <w:tcPr>
            <w:tcW w:w="163" w:type="dxa"/>
            <w:tcBorders/>
            <w:vAlign w:val="bottom"/>
          </w:tcPr>
          <w:p>
            <w:pPr>
              <w:pStyle w:val="TableContents"/>
              <w:bidi w:val="0"/>
              <w:spacing w:before="0" w:after="283"/>
              <w:jc w:val="left"/>
              <w:rPr/>
            </w:pPr>
            <w:r>
              <w:rPr/>
              <w:t> </w:t>
            </w:r>
          </w:p>
        </w:tc>
      </w:tr>
      <w:tr>
        <w:trPr/>
        <w:tc>
          <w:tcPr>
            <w:tcW w:w="7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FX (Gain)/Loss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336</w:t>
            </w:r>
          </w:p>
        </w:tc>
        <w:tc>
          <w:tcPr>
            <w:tcW w:w="15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292</w:t>
            </w:r>
          </w:p>
        </w:tc>
        <w:tc>
          <w:tcPr>
            <w:tcW w:w="163" w:type="dxa"/>
            <w:tcBorders/>
            <w:shd w:fill="CCEEFF" w:val="clear"/>
            <w:vAlign w:val="bottom"/>
          </w:tcPr>
          <w:p>
            <w:pPr>
              <w:pStyle w:val="TableContents"/>
              <w:bidi w:val="0"/>
              <w:spacing w:before="0" w:after="283"/>
              <w:jc w:val="left"/>
              <w:rPr/>
            </w:pPr>
            <w:r>
              <w:rPr/>
              <w:t> </w:t>
            </w:r>
          </w:p>
        </w:tc>
      </w:tr>
      <w:tr>
        <w:trPr/>
        <w:tc>
          <w:tcPr>
            <w:tcW w:w="7266" w:type="dxa"/>
            <w:tcBorders/>
          </w:tcPr>
          <w:p>
            <w:pPr>
              <w:pStyle w:val="TableContents"/>
              <w:bidi w:val="0"/>
              <w:spacing w:before="0" w:after="0"/>
              <w:jc w:val="left"/>
              <w:rPr>
                <w:rFonts w:ascii="Times New Roman" w:hAnsi="Times New Roman"/>
                <w:sz w:val="20"/>
              </w:rPr>
            </w:pPr>
            <w:r>
              <w:rPr>
                <w:rFonts w:ascii="Times New Roman" w:hAnsi="Times New Roman"/>
                <w:sz w:val="20"/>
              </w:rPr>
              <w:t>Non-Operating (Income)/Expense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(12</w:t>
            </w:r>
          </w:p>
        </w:tc>
        <w:tc>
          <w:tcPr>
            <w:tcW w:w="15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(5</w:t>
            </w:r>
          </w:p>
        </w:tc>
        <w:tc>
          <w:tcPr>
            <w:tcW w:w="163" w:type="dxa"/>
            <w:tcBorders/>
            <w:vAlign w:val="bottom"/>
          </w:tcPr>
          <w:p>
            <w:pPr>
              <w:pStyle w:val="TableContents"/>
              <w:bidi w:val="0"/>
              <w:spacing w:before="0" w:after="283"/>
              <w:jc w:val="left"/>
              <w:rPr/>
            </w:pPr>
            <w:r>
              <w:rPr/>
              <w:t>) </w:t>
            </w:r>
          </w:p>
        </w:tc>
      </w:tr>
      <w:tr>
        <w:trPr/>
        <w:tc>
          <w:tcPr>
            <w:tcW w:w="7266"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2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Non-Operating (Income)/Expense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b/>
              </w:rPr>
            </w:pPr>
            <w:r>
              <w:rPr>
                <w:b/>
              </w:rPr>
              <w:t>$    323</w:t>
            </w:r>
          </w:p>
        </w:tc>
        <w:tc>
          <w:tcPr>
            <w:tcW w:w="15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b/>
              </w:rPr>
            </w:pPr>
            <w:r>
              <w:rPr>
                <w:b/>
              </w:rPr>
              <w:t>$    287</w:t>
            </w:r>
          </w:p>
        </w:tc>
        <w:tc>
          <w:tcPr>
            <w:tcW w:w="163" w:type="dxa"/>
            <w:tcBorders/>
            <w:shd w:fill="CCEEFF" w:val="clear"/>
            <w:vAlign w:val="bottom"/>
          </w:tcPr>
          <w:p>
            <w:pPr>
              <w:pStyle w:val="TableContents"/>
              <w:bidi w:val="0"/>
              <w:spacing w:before="0" w:after="283"/>
              <w:jc w:val="left"/>
              <w:rPr/>
            </w:pPr>
            <w:r>
              <w:rPr/>
              <w:t> </w:t>
            </w:r>
          </w:p>
        </w:tc>
      </w:tr>
      <w:tr>
        <w:trPr/>
        <w:tc>
          <w:tcPr>
            <w:tcW w:w="7266"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266" w:type="dxa"/>
            <w:tcBorders/>
          </w:tcPr>
          <w:p>
            <w:pPr>
              <w:pStyle w:val="TableContents"/>
              <w:bidi w:val="0"/>
              <w:spacing w:before="0" w:after="0"/>
              <w:jc w:val="left"/>
              <w:rPr>
                <w:rFonts w:ascii="Times New Roman" w:hAnsi="Times New Roman"/>
                <w:b/>
                <w:sz w:val="20"/>
              </w:rPr>
            </w:pPr>
            <w:r>
              <w:rPr>
                <w:rFonts w:ascii="Times New Roman" w:hAnsi="Times New Roman"/>
                <w:b/>
                <w:sz w:val="20"/>
              </w:rPr>
              <w:t>Net Profit/(Loss) for the Period</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b/>
              </w:rPr>
            </w:pPr>
            <w:r>
              <w:rPr>
                <w:b/>
              </w:rPr>
              <w:t>($ 11,165</w:t>
            </w:r>
          </w:p>
        </w:tc>
        <w:tc>
          <w:tcPr>
            <w:tcW w:w="158" w:type="dxa"/>
            <w:tcBorders/>
            <w:vAlign w:val="bottom"/>
          </w:tcPr>
          <w:p>
            <w:pPr>
              <w:pStyle w:val="TableContents"/>
              <w:bidi w:val="0"/>
              <w:spacing w:before="0" w:after="283"/>
              <w:jc w:val="left"/>
              <w:rPr>
                <w:b/>
              </w:rPr>
            </w:pPr>
            <w:r>
              <w:rPr>
                <w:b/>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b/>
              </w:rPr>
            </w:pPr>
            <w:r>
              <w:rPr>
                <w:b/>
              </w:rPr>
              <w:t>($ 14,449</w:t>
            </w:r>
          </w:p>
        </w:tc>
        <w:tc>
          <w:tcPr>
            <w:tcW w:w="163" w:type="dxa"/>
            <w:tcBorders/>
            <w:vAlign w:val="bottom"/>
          </w:tcPr>
          <w:p>
            <w:pPr>
              <w:pStyle w:val="TableContents"/>
              <w:bidi w:val="0"/>
              <w:spacing w:before="0" w:after="283"/>
              <w:jc w:val="left"/>
              <w:rPr>
                <w:b/>
              </w:rPr>
            </w:pPr>
            <w:r>
              <w:rPr>
                <w:b/>
              </w:rPr>
              <w:t>) </w:t>
            </w:r>
          </w:p>
        </w:tc>
      </w:tr>
      <w:tr>
        <w:trPr/>
        <w:tc>
          <w:tcPr>
            <w:tcW w:w="7266"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Considered under “General and Administrative Expenses” for MOR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Considered under “Other Expenses” for MOR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professional fees and asset write-offs/disposals, net of lease rejection gains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D&amp;O insurance expense for prior months not previously recognized, recorded in August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of 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Case 26-10989-CTG  Doc 513  Filed 10/14/26  Page 26 of 26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Sangamo Therapeutics Inc.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i/>
          <w:sz w:val="20"/>
        </w:rPr>
      </w:pPr>
      <w:r>
        <w:rPr>
          <w:rFonts w:ascii="Times New Roman" w:hAnsi="Times New Roman"/>
          <w:i/>
          <w:sz w:val="20"/>
        </w:rPr>
        <w:t xml:space="preserve">MOR #3 - Detailed explanations </w:t>
      </w:r>
    </w:p>
    <w:p>
      <w:pPr>
        <w:pStyle w:val="TextBody"/>
        <w:bidi w:val="0"/>
        <w:spacing w:before="240" w:after="0"/>
        <w:jc w:val="left"/>
        <w:rPr>
          <w:rFonts w:ascii="Times New Roman" w:hAnsi="Times New Roman"/>
          <w:b/>
          <w:sz w:val="20"/>
        </w:rPr>
      </w:pPr>
      <w:r>
        <w:rPr>
          <w:rFonts w:ascii="Times New Roman" w:hAnsi="Times New Roman"/>
          <w:b/>
          <w:sz w:val="20"/>
        </w:rPr>
        <w:t xml:space="preserve">Part 2 - Question C - Inventory </w:t>
      </w:r>
    </w:p>
    <w:p>
      <w:pPr>
        <w:pStyle w:val="TextBody"/>
        <w:bidi w:val="0"/>
        <w:spacing w:before="0" w:after="0"/>
        <w:jc w:val="left"/>
        <w:rPr>
          <w:rFonts w:ascii="Times New Roman" w:hAnsi="Times New Roman"/>
          <w:sz w:val="20"/>
        </w:rPr>
      </w:pPr>
      <w:r>
        <w:rPr>
          <w:rFonts w:ascii="Times New Roman" w:hAnsi="Times New Roman"/>
          <w:sz w:val="20"/>
        </w:rPr>
        <w:t xml:space="preserve">Sangamo does not hold inventory; therefore, no inventory valuation method is applicable </w:t>
      </w:r>
    </w:p>
    <w:p>
      <w:pPr>
        <w:pStyle w:val="TextBody"/>
        <w:bidi w:val="0"/>
        <w:spacing w:before="240" w:after="0"/>
        <w:jc w:val="left"/>
        <w:rPr>
          <w:rFonts w:ascii="Times New Roman" w:hAnsi="Times New Roman"/>
          <w:b/>
          <w:sz w:val="20"/>
        </w:rPr>
      </w:pPr>
      <w:r>
        <w:rPr>
          <w:rFonts w:ascii="Times New Roman" w:hAnsi="Times New Roman"/>
          <w:b/>
          <w:sz w:val="20"/>
        </w:rPr>
        <w:t xml:space="preserve">Part 7 - Question G - Was there any postpetition borrowing, other than trade credit?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35"/>
        <w:gridCol w:w="130"/>
        <w:gridCol w:w="981"/>
        <w:gridCol w:w="130"/>
        <w:gridCol w:w="3214"/>
        <w:gridCol w:w="130"/>
        <w:gridCol w:w="140"/>
        <w:gridCol w:w="981"/>
        <w:gridCol w:w="64"/>
      </w:tblGrid>
      <w:tr>
        <w:trPr/>
        <w:tc>
          <w:tcPr>
            <w:tcW w:w="443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321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Detail</w:t>
            </w:r>
          </w:p>
        </w:tc>
        <w:tc>
          <w:tcPr>
            <w:tcW w:w="130" w:type="dxa"/>
            <w:tcBorders/>
            <w:vAlign w:val="bottom"/>
          </w:tcPr>
          <w:p>
            <w:pPr>
              <w:pStyle w:val="TableContents"/>
              <w:bidi w:val="0"/>
              <w:spacing w:before="0" w:after="283"/>
              <w:jc w:val="left"/>
              <w:rPr/>
            </w:pPr>
            <w:r>
              <w:rPr/>
              <w:t>  </w:t>
            </w:r>
          </w:p>
        </w:tc>
        <w:tc>
          <w:tcPr>
            <w:tcW w:w="981"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130" w:type="dxa"/>
            <w:tcBorders/>
            <w:vAlign w:val="bottom"/>
          </w:tcPr>
          <w:p>
            <w:pPr>
              <w:pStyle w:val="TableContents"/>
              <w:bidi w:val="0"/>
              <w:spacing w:before="0" w:after="283"/>
              <w:jc w:val="left"/>
              <w:rPr/>
            </w:pPr>
            <w:r>
              <w:rPr/>
              <w:t>  </w:t>
            </w:r>
          </w:p>
        </w:tc>
        <w:tc>
          <w:tcPr>
            <w:tcW w:w="3214" w:type="dxa"/>
            <w:tcBorders>
              <w:bottom w:val="single" w:sz="8" w:space="0" w:color="000000"/>
            </w:tcBorders>
            <w:tcMar>
              <w:bottom w:w="28" w:type="dxa"/>
            </w:tcMar>
            <w:vAlign w:val="bottom"/>
          </w:tcPr>
          <w:p>
            <w:pPr>
              <w:pStyle w:val="TableContents"/>
              <w:bidi w:val="0"/>
              <w:spacing w:before="0" w:after="283"/>
              <w:jc w:val="center"/>
              <w:rPr>
                <w:b/>
              </w:rPr>
            </w:pPr>
            <w:r>
              <w:rPr>
                <w:b/>
              </w:rPr>
              <w:t>Payee/Lender Name</w:t>
            </w:r>
          </w:p>
        </w:tc>
        <w:tc>
          <w:tcPr>
            <w:tcW w:w="130"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4" w:type="dxa"/>
            <w:tcBorders/>
            <w:vAlign w:val="bottom"/>
          </w:tcPr>
          <w:p>
            <w:pPr>
              <w:pStyle w:val="TableContents"/>
              <w:bidi w:val="0"/>
              <w:spacing w:before="0" w:after="283"/>
              <w:jc w:val="left"/>
              <w:rPr/>
            </w:pPr>
            <w:r>
              <w:rPr/>
              <w:t> </w:t>
            </w:r>
          </w:p>
        </w:tc>
      </w:tr>
      <w:tr>
        <w:trPr/>
        <w:tc>
          <w:tcPr>
            <w:tcW w:w="4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DIP draw</w:t>
            </w:r>
          </w:p>
        </w:tc>
        <w:tc>
          <w:tcPr>
            <w:tcW w:w="13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left"/>
              <w:rPr/>
            </w:pPr>
            <w:r>
              <w:rPr/>
              <w:t>8/21/2026</w:t>
            </w:r>
          </w:p>
        </w:tc>
        <w:tc>
          <w:tcPr>
            <w:tcW w:w="130" w:type="dxa"/>
            <w:tcBorders/>
            <w:shd w:fill="CCEEFF" w:val="clear"/>
            <w:vAlign w:val="bottom"/>
          </w:tcPr>
          <w:p>
            <w:pPr>
              <w:pStyle w:val="TableContents"/>
              <w:bidi w:val="0"/>
              <w:spacing w:before="0" w:after="283"/>
              <w:jc w:val="left"/>
              <w:rPr/>
            </w:pPr>
            <w:r>
              <w:rPr/>
              <w:t>  </w:t>
            </w:r>
          </w:p>
        </w:tc>
        <w:tc>
          <w:tcPr>
            <w:tcW w:w="3214" w:type="dxa"/>
            <w:tcBorders/>
            <w:shd w:fill="CCEEFF" w:val="clear"/>
            <w:vAlign w:val="bottom"/>
          </w:tcPr>
          <w:p>
            <w:pPr>
              <w:pStyle w:val="TableContents"/>
              <w:bidi w:val="0"/>
              <w:spacing w:before="0" w:after="283"/>
              <w:jc w:val="left"/>
              <w:rPr/>
            </w:pPr>
            <w:r>
              <w:rPr/>
              <w:t>Future Solution Investments LLC</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7,000,000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of 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2.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2.jpeg"/><Relationship Id="rId27" Type="http://schemas.openxmlformats.org/officeDocument/2006/relationships/image" Target="media/image3.jpeg"/><Relationship Id="rId28" Type="http://schemas.openxmlformats.org/officeDocument/2006/relationships/image" Target="media/image2.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2.jpeg"/><Relationship Id="rId32" Type="http://schemas.openxmlformats.org/officeDocument/2006/relationships/image" Target="media/image3.jpeg"/><Relationship Id="rId33" Type="http://schemas.openxmlformats.org/officeDocument/2006/relationships/image" Target="media/image2.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2.jpeg"/><Relationship Id="rId37" Type="http://schemas.openxmlformats.org/officeDocument/2006/relationships/image" Target="media/image3.jpeg"/><Relationship Id="rId38" Type="http://schemas.openxmlformats.org/officeDocument/2006/relationships/image" Target="media/image2.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2.jpeg"/><Relationship Id="rId43" Type="http://schemas.openxmlformats.org/officeDocument/2006/relationships/image" Target="media/image3.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3.jpeg"/><Relationship Id="rId47" Type="http://schemas.openxmlformats.org/officeDocument/2006/relationships/image" Target="media/image3.jpeg"/><Relationship Id="rId48" Type="http://schemas.openxmlformats.org/officeDocument/2006/relationships/image" Target="media/image2.jpeg"/><Relationship Id="rId49" Type="http://schemas.openxmlformats.org/officeDocument/2006/relationships/image" Target="media/image3.jpeg"/><Relationship Id="rId50" Type="http://schemas.openxmlformats.org/officeDocument/2006/relationships/image" Target="media/image3.jpeg"/><Relationship Id="rId51" Type="http://schemas.openxmlformats.org/officeDocument/2006/relationships/image" Target="media/image2.jpeg"/><Relationship Id="rId52" Type="http://schemas.openxmlformats.org/officeDocument/2006/relationships/image" Target="media/image5.jpeg"/><Relationship Id="rId53" Type="http://schemas.openxmlformats.org/officeDocument/2006/relationships/image" Target="media/image6.jpeg"/><Relationship Id="rId54" Type="http://schemas.openxmlformats.org/officeDocument/2006/relationships/image" Target="media/image7.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6809</Words>
  <Characters>36628</Characters>
  <CharactersWithSpaces>49280</CharactersWithSpaces>
  <Paragraphs>5535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