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05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000-30171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68-0359556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054"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 Number)</w:t>
      </w:r>
    </w:p>
    <w:p>
      <w:pPr>
        <w:spacing w:after="0" w:line="200" w:lineRule="exact"/>
        <w:rPr>
          <w:sz w:val="24"/>
          <w:szCs w:val="24"/>
          <w:color w:val="auto"/>
        </w:rPr>
      </w:pPr>
    </w:p>
    <w:p>
      <w:pPr>
        <w:sectPr>
          <w:pgSz w:w="11900" w:h="16838" w:orient="portrait"/>
          <w:cols w:equalWidth="0" w:num="3">
            <w:col w:w="4484" w:space="720"/>
            <w:col w:w="2860" w:space="720"/>
            <w:col w:w="2240"/>
          </w:cols>
          <w:pgMar w:left="436" w:top="376" w:right="439" w:bottom="1054"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501 Canal Blvd., Richmond, California 94804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(510) 970-6000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054"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SGMO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left="224" w:right="180" w:hanging="224"/>
        <w:spacing w:after="0" w:line="258"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2026, Sangamo Therapeutics, Inc. (the “Company”) received a written notification from the Nasdaq Stock Market LLC (“Nasdaq”) of its determination to delist the Company’s common stock as a result of the Company’s ongoing failure to comply with Nasdaq’s minimum bid price requirement. The Company’s common stock was suspended from trading on Nasdaq, and began trading on the OTCQB Venture Market, on May 5, 2026. The Company requested, and completed, a hearing before a Nasdaq Hearings Panel for the purposes of appealing the delisting determination. The timely request for a hearing has stayed delisting but did not stay the trading suspension of the Company’s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054"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Sangamo Therapeutics, Inc. is filing this Amendment No. 1 to its Current Report on Form 8-K (this “Amendment”), originally filed with the Securities Exchange Commission on June 23, 2026 (the “Original 8-K”), solely to file exhibits 2.1 and 2.2. This Amendment does not amend or change any of the information previously disclosed in the Original 8-K. Interested parties should refer to the Original 8-K for Items 1.01, 1.03, 2.03 and 2.05.</w:t>
      </w:r>
    </w:p>
    <w:p>
      <w:pPr>
        <w:sectPr>
          <w:pgSz w:w="11900" w:h="16838" w:orient="portrait"/>
          <w:cols w:equalWidth="0" w:num="1">
            <w:col w:w="10920"/>
          </w:cols>
          <w:pgMar w:left="440" w:top="293" w:right="5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20" w:type="dxa"/>
            <w:vAlign w:val="bottom"/>
          </w:tcPr>
          <w:p>
            <w:pPr>
              <w:spacing w:after="0"/>
              <w:rPr>
                <w:sz w:val="24"/>
                <w:szCs w:val="24"/>
                <w:color w:val="auto"/>
              </w:rPr>
            </w:pPr>
          </w:p>
        </w:tc>
      </w:tr>
      <w:tr>
        <w:trPr>
          <w:trHeight w:val="369"/>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5220" w:type="dxa"/>
            <w:vAlign w:val="bottom"/>
          </w:tcPr>
          <w:p>
            <w:pPr>
              <w:spacing w:after="0"/>
              <w:rPr>
                <w:sz w:val="24"/>
                <w:szCs w:val="24"/>
                <w:color w:val="auto"/>
              </w:rPr>
            </w:pPr>
          </w:p>
        </w:tc>
      </w:tr>
      <w:tr>
        <w:trPr>
          <w:trHeight w:val="171"/>
        </w:trPr>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620" w:type="dxa"/>
            <w:vAlign w:val="bottom"/>
          </w:tcPr>
          <w:p>
            <w:pPr>
              <w:spacing w:after="0"/>
              <w:rPr>
                <w:sz w:val="14"/>
                <w:szCs w:val="14"/>
                <w:color w:val="auto"/>
              </w:rPr>
            </w:pPr>
          </w:p>
        </w:tc>
        <w:tc>
          <w:tcPr>
            <w:tcW w:w="5220" w:type="dxa"/>
            <w:vAlign w:val="bottom"/>
          </w:tcPr>
          <w:p>
            <w:pPr>
              <w:ind w:left="4560"/>
              <w:spacing w:after="0"/>
              <w:rPr>
                <w:sz w:val="20"/>
                <w:szCs w:val="20"/>
                <w:color w:val="auto"/>
              </w:rPr>
            </w:pPr>
            <w:r>
              <w:rPr>
                <w:rFonts w:ascii="Times New Roman" w:cs="Times New Roman" w:eastAsia="Times New Roman" w:hAnsi="Times New Roman"/>
                <w:sz w:val="14"/>
                <w:szCs w:val="14"/>
                <w:color w:val="auto"/>
                <w:w w:val="97"/>
              </w:rPr>
              <w:t>Description</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844" w:hanging="849"/>
        <w:spacing w:after="0" w:line="282" w:lineRule="auto"/>
        <w:tabs>
          <w:tab w:leader="none" w:pos="8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EE"/>
        </w:rPr>
        <w:t>Asset Purchase Agreement, dated June 22, 2026, by and among Sangamo Therapeutics, Inc., Merope Acquisition Sub, LLC, Eli Lilly and Company, and Sangamo Therapeutics UK Ltd., Sangamo Therapeutics France SAS, and Ceregene, Inc.</w:t>
      </w:r>
    </w:p>
    <w:p>
      <w:pPr>
        <w:spacing w:after="0" w:line="54"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0000EE"/>
        </w:rPr>
        <w:t>Asset Purchase Agreement, dated June 22, 2026, by and between Sangamo Therapeutics, Inc. and Astellas Gene Therapies, Inc.</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pacing w:after="0" w:line="252" w:lineRule="exact"/>
        <w:rPr>
          <w:sz w:val="20"/>
          <w:szCs w:val="20"/>
          <w:color w:val="auto"/>
        </w:rPr>
      </w:pPr>
    </w:p>
    <w:p>
      <w:pPr>
        <w:ind w:left="224" w:right="20"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ectPr>
          <w:pgSz w:w="11900" w:h="16838" w:orient="portrait"/>
          <w:cols w:equalWidth="0" w:num="1">
            <w:col w:w="10764"/>
          </w:cols>
          <w:pgMar w:left="436" w:top="293" w:right="6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SANGAMO THERAPEUTICS,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June 23, 2026</w:t>
            </w: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B. WILLOUGHBY</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Scott B. Willoughby</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MEROPE ACQUISITION SUB, LLC,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solely for purposes of Section 10.21, as the Guarantor</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SANGAMO THERAPEUTICS UK LTD.,</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SANGAMO THERAPEUTICS FRANCE SAS</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CEREGENE, INC.,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solely for purposes of Section 10.22, as the Seller Subsidiaries</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June 22, 2026</w:t>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32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56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USAGE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Usage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SALE AND PURCHASE OF ASSETS; ASSUMPTION OF LIABILITIES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 and Purchase of Assets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Assumed Liabilities; Retained Liabilities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Consent of Third Parties; Further Conveyances and Assumptions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Price, Assumption of Assumed Liabilities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Deliveries and Proceedings at Closing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Allocation of Consideration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Designation of Acquired Contracts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 Cures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Previously Omitted Contracts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Designated Purchaser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SELLER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and Authority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 No Violation of Laws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Sufficiency of Assets; Ownership of Assets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Contracts; Permits; Prepaid Expenses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Absence of Changes or Events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Laws; Regulatory Compliance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Benefit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Broker’s or Finder’s Fees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Inducement or Reliance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7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Disclaimer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64"/>
        </w:trPr>
        <w:tc>
          <w:tcPr>
            <w:tcW w:w="1300" w:type="dxa"/>
            <w:vAlign w:val="bottom"/>
          </w:tcPr>
          <w:p>
            <w:pPr>
              <w:spacing w:after="0"/>
              <w:rPr>
                <w:sz w:val="24"/>
                <w:szCs w:val="24"/>
                <w:color w:val="auto"/>
              </w:rPr>
            </w:pPr>
          </w:p>
        </w:tc>
        <w:tc>
          <w:tcPr>
            <w:tcW w:w="732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i</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BUYER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and Authority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 No Violation of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Broker’s or Finder’s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Inducement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Disclaimer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 PRIOR TO CLOSING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 of Business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 to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Satisfaction of Conditions Precedent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 Consents of Third Parties; Governmental Approvals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Filings and Cooperation; Filing Fees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Outbound License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CONDITIONS PRECEDENT TO THE CLOSING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Buyer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Obligations of Seller and Seller Subsidiaries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OTHER COVENANTS AND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Omitted Assets; Wrong Pockets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 and Technology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Employment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Bankruptcy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NONSURVIVAL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Events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Effects of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GENERAL PROVISIONS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7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65"/>
        </w:trPr>
        <w:tc>
          <w:tcPr>
            <w:tcW w:w="1300" w:type="dxa"/>
            <w:vAlign w:val="bottom"/>
          </w:tcPr>
          <w:p>
            <w:pPr>
              <w:spacing w:after="0"/>
              <w:rPr>
                <w:sz w:val="24"/>
                <w:szCs w:val="24"/>
                <w:color w:val="auto"/>
              </w:rPr>
            </w:pPr>
          </w:p>
        </w:tc>
        <w:tc>
          <w:tcPr>
            <w:tcW w:w="738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ii</w:t>
            </w:r>
          </w:p>
        </w:tc>
        <w:tc>
          <w:tcPr>
            <w:tcW w:w="2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36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 Obligations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 and Amendments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Assignments, Successors, and No Third-Party Rights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Headings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Jury Trial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Releases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Backup Bidder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Deposit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Schedule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10.18</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on Counsel and Other Advisors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10.19</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Representation of the Parties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10.20</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 and Delivery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10.21</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10.22</w:t>
            </w:r>
          </w:p>
        </w:tc>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Seller Subsidiaries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Certain Retained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Bill of Sale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IP Assignment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Assignment and Assumption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Form of Bidding Procedures Order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 – Bidding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 – Form of Sale Order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378" w:right="49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 PURCHASE AGREEMENT</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This Asset Purchase Agreement, dated as of June 22, 2026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by and among (i) Sangamo Therapeutics, Inc., a Delaware corporation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(ii) Merope Acquisition Sub, LLC, a Delaware limited liability company and wholly owned subsidiary of Guarantor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(iii) solely for purposes of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Eli Lilly and Company, an Indiana corporation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and (iv) solely for purposes of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Sangamo Therapeutics UK Ltd., a United Kingdom private company, Sangamo Therapeutics France SAS, a French simplified joint-stock company, and Ceregene, Inc., a Delaware corporation (each a “</w:t>
      </w:r>
      <w:r>
        <w:rPr>
          <w:rFonts w:ascii="Times New Roman" w:cs="Times New Roman" w:eastAsia="Times New Roman" w:hAnsi="Times New Roman"/>
          <w:sz w:val="18"/>
          <w:szCs w:val="18"/>
          <w:b w:val="1"/>
          <w:bCs w:val="1"/>
          <w:color w:val="auto"/>
        </w:rPr>
        <w:t>Seller 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Seller Subsidiaries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0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intends to file a voluntary petition for relief under chapter 11 of the Bankruptcy Code in the Bankruptcy Court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term is defined below), commencing the Bankruptcy Case (as defined below), no later than one (1) day after the date of this Agreement, and following such filing, Seller will operate its business and manage its properties as a debtor-in-possession pursuant to Sections 1107(a) and 1108 of the Bankruptcy Code;</w:t>
      </w:r>
    </w:p>
    <w:p>
      <w:pPr>
        <w:spacing w:after="0" w:line="176" w:lineRule="exact"/>
        <w:rPr>
          <w:sz w:val="20"/>
          <w:szCs w:val="20"/>
          <w:color w:val="auto"/>
        </w:rPr>
      </w:pPr>
    </w:p>
    <w:p>
      <w:pPr>
        <w:ind w:right="2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intends to seek approval of bidding procedures from the Bankruptcy Court for the sale of the Acquired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Sections 101, 363 and 365 of the Bankruptcy Code, and Buyer has agreed to act as the “stalking horse” bidder for the Acquired Assets on the terms and conditions set forth in this Agreement, subject to higher or otherwise better offers in accordance with the Bidding Procedures Order (as defined below);</w:t>
      </w:r>
    </w:p>
    <w:p>
      <w:pPr>
        <w:spacing w:after="0" w:line="176" w:lineRule="exact"/>
        <w:rPr>
          <w:sz w:val="20"/>
          <w:szCs w:val="20"/>
          <w:color w:val="auto"/>
        </w:rPr>
      </w:pPr>
    </w:p>
    <w:p>
      <w:pPr>
        <w:jc w:val="both"/>
        <w:ind w:right="2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the purchase by Buyer of the Acquired Assets and the assumption by Buyer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Assumed Liabilities are being made at arm’s length and in good faith and without intent to hinder, delay or defraud creditors of Seller or its Affiliates; and</w:t>
      </w:r>
    </w:p>
    <w:p>
      <w:pPr>
        <w:spacing w:after="0" w:line="171"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desires to sell, transfer, assign and convey to Buyer, and Buyer shall purchase, acquire and assume from Seller,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Acquired Assets and the Assumed Liabilities (each as defined below) in connection with the Acquired Technology (as defined below) pursuant to the terms and conditions set forth in this Agreement free and clear of all Liens (other than Permitted Liens) pursuant to Sections 105, 363 and 365 of the Bankruptcy Code, subject to the entry of the Sale Order (as defined below) by the Bankruptcy Court.</w:t>
      </w:r>
    </w:p>
    <w:p>
      <w:pPr>
        <w:spacing w:after="0" w:line="176" w:lineRule="exact"/>
        <w:rPr>
          <w:sz w:val="20"/>
          <w:szCs w:val="20"/>
          <w:color w:val="auto"/>
        </w:rPr>
      </w:pPr>
    </w:p>
    <w:p>
      <w:pPr>
        <w:ind w:right="10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NOW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THEREFORE</w:t>
      </w:r>
      <w:r>
        <w:rPr>
          <w:rFonts w:ascii="Times New Roman" w:cs="Times New Roman" w:eastAsia="Times New Roman" w:hAnsi="Times New Roman"/>
          <w:sz w:val="17"/>
          <w:szCs w:val="17"/>
          <w:color w:val="auto"/>
        </w:rPr>
        <w:t>, in consideration of the mutual covenants and promises hereinafter contained, and other good and valuable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consideration, the receipt and sufficiency of which are hereby acknowledged, the parties hereto, intending to be legally bound hereby, agree as follows: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 AND USAGE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purposes of this Agreement, the following capitalized terms and variations thereof have the meanings specified or referred to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9" w:name="page10"/>
    <w:bookmarkEnd w:id="9"/>
    <w:p>
      <w:pPr>
        <w:ind w:left="4" w:right="44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365(n)(2)(B) Payments</w:t>
      </w:r>
      <w:r>
        <w:rPr>
          <w:rFonts w:ascii="Times New Roman" w:cs="Times New Roman" w:eastAsia="Times New Roman" w:hAnsi="Times New Roman"/>
          <w:sz w:val="18"/>
          <w:szCs w:val="18"/>
          <w:color w:val="auto"/>
        </w:rPr>
        <w:t>” means all amounts owed to Seller by any Outbound Licensee or any other licensee of intellectual property under or contemplated by Section 365(n)(2)(B) of the Bankruptcy Code, including, for the avoidance of doubt, any milestone, royalty or similar payments owed by any Outbound Licensee under any Outbound License Agreement.</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Avoidance 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9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Acquired Intellectual Property</w:t>
      </w:r>
      <w:r>
        <w:rPr>
          <w:rFonts w:ascii="Times New Roman" w:cs="Times New Roman" w:eastAsia="Times New Roman" w:hAnsi="Times New Roman"/>
          <w:sz w:val="17"/>
          <w:szCs w:val="17"/>
          <w:color w:val="auto"/>
        </w:rPr>
        <w:t xml:space="preserve">” means any Intellectual Property that is: (a) owned or purported to be owned by Seller or any of its Affiliates; and (b) related to, held for use in or used in connection with any Acquired Technology or the Prion Program, including all of the Intellectual Property set forth on </w:t>
      </w:r>
      <w:r>
        <w:rPr>
          <w:rFonts w:ascii="Times New Roman" w:cs="Times New Roman" w:eastAsia="Times New Roman" w:hAnsi="Times New Roman"/>
          <w:sz w:val="17"/>
          <w:szCs w:val="17"/>
          <w:u w:val="single" w:color="auto"/>
          <w:color w:val="auto"/>
        </w:rPr>
        <w:t>Schedule 2.1(c)</w:t>
      </w:r>
      <w:r>
        <w:rPr>
          <w:rFonts w:ascii="Times New Roman" w:cs="Times New Roman" w:eastAsia="Times New Roman" w:hAnsi="Times New Roman"/>
          <w:sz w:val="17"/>
          <w:szCs w:val="17"/>
          <w:color w:val="auto"/>
        </w:rPr>
        <w:t xml:space="preserve">. For clarity, Acquired Intellectual Property does not include the Intellectual Property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4" w:right="1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Technology</w:t>
      </w:r>
      <w:r>
        <w:rPr>
          <w:rFonts w:ascii="Times New Roman" w:cs="Times New Roman" w:eastAsia="Times New Roman" w:hAnsi="Times New Roman"/>
          <w:sz w:val="18"/>
          <w:szCs w:val="18"/>
          <w:color w:val="auto"/>
        </w:rPr>
        <w:t>” means, individually or collectively, (a) all of Seller’s proprietary capsids and capsid variants, including STAC-150, STAC-BBB and any STAC-BBB capsid variants, the capsids described in PCT/US2024/029507, and any receptor-targeted “next generation” capsids and capsid variants, and all technology relating to any of the foregoing, including compositions, formulations, manufacturing technology, assays and cell lines; (b) all of Seller’s proprietary capsid receptors, including CBLN1, and all technology relating to any of the foregoing, including compositions, formulations, manufacturing technology, assays and cell lines; (c) all of Seller’s proprietary molecules or technology that facilitates or enhances delivery or transduction of any capsid described in the foregoing clause (a) via receptor-mediated or other cellular interaction;</w:t>
      </w:r>
    </w:p>
    <w:p>
      <w:pPr>
        <w:spacing w:after="0" w:line="4" w:lineRule="exact"/>
        <w:rPr>
          <w:sz w:val="20"/>
          <w:szCs w:val="20"/>
          <w:color w:val="auto"/>
        </w:rPr>
      </w:pPr>
    </w:p>
    <w:p>
      <w:pPr>
        <w:jc w:val="both"/>
        <w:ind w:left="4" w:right="540" w:hanging="4"/>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proprietary capsid engineering platform known as SIFTER (Selecting In vivo For Transduction and Expression of RNA); (e) Seller’s proprietary modular integrase (MINT) platform; (f) Seller’s proprietary zinc finger platform; and (g) all of Seller’s proprietary zinc finger protein transcription factors for the treatment of prion disease.</w:t>
      </w:r>
    </w:p>
    <w:p>
      <w:pPr>
        <w:spacing w:after="0" w:line="182" w:lineRule="exact"/>
        <w:rPr>
          <w:sz w:val="20"/>
          <w:szCs w:val="20"/>
          <w:color w:val="auto"/>
        </w:rPr>
      </w:pPr>
    </w:p>
    <w:p>
      <w:pPr>
        <w:ind w:left="4"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who, at the relevant time (whether as of the date of this Agreement or thereafter), directly or indirectly, through one or more intermediaries, controls, is controlled by, or is under common control with, such Person. As used in this definition of Affiliate, “control” means the possession, directly or indirectly, of the power to direct or cause the direction of the management and policies of a Person, whether through the ownership of voting securities, by contract or otherwise, including the ability to elect the members of the board of directors or other governing body of such Person, and the terms “controlled” and “controlling” have meanings correlative thereto.</w:t>
      </w:r>
    </w:p>
    <w:p>
      <w:pPr>
        <w:spacing w:after="0" w:line="179" w:lineRule="exact"/>
        <w:rPr>
          <w:sz w:val="20"/>
          <w:szCs w:val="20"/>
          <w:color w:val="auto"/>
        </w:rPr>
      </w:pPr>
    </w:p>
    <w:p>
      <w:pPr>
        <w:ind w:left="4"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Group</w:t>
      </w:r>
      <w:r>
        <w:rPr>
          <w:rFonts w:ascii="Times New Roman" w:cs="Times New Roman" w:eastAsia="Times New Roman" w:hAnsi="Times New Roman"/>
          <w:sz w:val="18"/>
          <w:szCs w:val="18"/>
          <w:color w:val="auto"/>
        </w:rPr>
        <w:t>” means any affiliated group within the meaning of Section 1504 of the Code or any comparable or analogous group under applicable Law.</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0" w:name="page11"/>
    <w:bookmarkEnd w:id="1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Agrisoma Agreement</w:t>
      </w:r>
      <w:r>
        <w:rPr>
          <w:rFonts w:ascii="Times New Roman" w:cs="Times New Roman" w:eastAsia="Times New Roman" w:hAnsi="Times New Roman"/>
          <w:sz w:val="18"/>
          <w:szCs w:val="18"/>
          <w:color w:val="auto"/>
        </w:rPr>
        <w:t>” means that certain Research and Commercial License Agreement, dated February 1, 2014, by and between Seller (as successor to Corteva Agriscience LLC (f/k/a Dow AgroSciences LLC)) and Agrisoma Biosciences, Inc., in the form as provided by Seller to Buyer as of the date hereof.</w:t>
      </w:r>
    </w:p>
    <w:p>
      <w:pPr>
        <w:spacing w:after="0" w:line="171"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Alexion Agreement</w:t>
      </w:r>
      <w:r>
        <w:rPr>
          <w:rFonts w:ascii="Times New Roman" w:cs="Times New Roman" w:eastAsia="Times New Roman" w:hAnsi="Times New Roman"/>
          <w:sz w:val="18"/>
          <w:szCs w:val="18"/>
          <w:color w:val="auto"/>
        </w:rPr>
        <w:t>” means that certain Research Collaboration and License Agreement, dated December 28, 2017, by and between Seller and Alexion Pharmaceuticals, Inc. (as successor-in-interest to Pfizer, Inc.), as amended, in the form as provided by Seller to Buyer as of the date hereof.</w:t>
      </w:r>
    </w:p>
    <w:p>
      <w:pPr>
        <w:spacing w:after="0" w:line="171"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Transaction</w:t>
      </w:r>
      <w:r>
        <w:rPr>
          <w:rFonts w:ascii="Times New Roman" w:cs="Times New Roman" w:eastAsia="Times New Roman" w:hAnsi="Times New Roman"/>
          <w:sz w:val="18"/>
          <w:szCs w:val="18"/>
          <w:color w:val="auto"/>
        </w:rPr>
        <w:t xml:space="preserve">” means (a) any sale or other disposition of any of the Acquired Assets to a Person other than Buyer (or any Affiliate of Buyer) or (b) any plan of reorganization, plan of liquidation, restructuring, recapitalization, dissolution, winding up or similar transaction involving Seller (whether under chapter 11 or chapter 7 of the Bankruptcy Code or otherwise) pursuant to which any of the Acquired Assets are retained by Seller or transferred, directly or indirectly, to any Person other than Buyer (or any Affiliate of Buyer), in each case whether in one transaction or a series of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“Alternative Transaction” shall not include any (i) disposition of obsolete assets with an aggregate fair market value not exceeding $5,000, or (ii) sale or other disposition that is consented to by Buyer in writing.</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Acquisition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Astellas Agreement</w:t>
      </w:r>
      <w:r>
        <w:rPr>
          <w:rFonts w:ascii="Times New Roman" w:cs="Times New Roman" w:eastAsia="Times New Roman" w:hAnsi="Times New Roman"/>
          <w:sz w:val="18"/>
          <w:szCs w:val="18"/>
          <w:color w:val="auto"/>
        </w:rPr>
        <w:t>” means that certain License Agreement, dated December 18, 2024, by and between Astellas Gene Therapies,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Seller, in the form as provided by Seller to Buyer as of the date hereof.</w:t>
      </w:r>
    </w:p>
    <w:p>
      <w:pPr>
        <w:spacing w:after="0" w:line="203"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AVS Agreement</w:t>
      </w:r>
      <w:r>
        <w:rPr>
          <w:rFonts w:ascii="Times New Roman" w:cs="Times New Roman" w:eastAsia="Times New Roman" w:hAnsi="Times New Roman"/>
          <w:sz w:val="18"/>
          <w:szCs w:val="18"/>
          <w:color w:val="auto"/>
        </w:rPr>
        <w:t>” means that certain Research License Agreement, dated October 1, 2013, by and between Seller (as successor to Corteva Agriscience LLC (f/k/a Dow AgroSciences LLC)) and Agriculture Victoria Services PTY LTD, in the form as provided by Seller to Buyer as of the date hereof.</w:t>
      </w:r>
    </w:p>
    <w:p>
      <w:pPr>
        <w:spacing w:after="0" w:line="171" w:lineRule="exact"/>
        <w:rPr>
          <w:sz w:val="20"/>
          <w:szCs w:val="20"/>
          <w:color w:val="auto"/>
        </w:rPr>
      </w:pPr>
    </w:p>
    <w:p>
      <w:pPr>
        <w:ind w:right="1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Case</w:t>
      </w:r>
      <w:r>
        <w:rPr>
          <w:rFonts w:ascii="Times New Roman" w:cs="Times New Roman" w:eastAsia="Times New Roman" w:hAnsi="Times New Roman"/>
          <w:sz w:val="18"/>
          <w:szCs w:val="18"/>
          <w:color w:val="auto"/>
        </w:rPr>
        <w:t xml:space="preserve">” means the chapter 11 case to be commenced by Seller in the Bankruptcy Court on the Petition Date, which shall be styled as </w:t>
      </w:r>
      <w:r>
        <w:rPr>
          <w:rFonts w:ascii="Times New Roman" w:cs="Times New Roman" w:eastAsia="Times New Roman" w:hAnsi="Times New Roman"/>
          <w:sz w:val="18"/>
          <w:szCs w:val="18"/>
          <w:i w:val="1"/>
          <w:iCs w:val="1"/>
          <w:color w:val="auto"/>
        </w:rPr>
        <w:t>In re Sangamo Therapeutics, Inc.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xml:space="preserve">” means title 11 of the United States Code, 11 U.S.C. §§ 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w:t>
      </w:r>
    </w:p>
    <w:p>
      <w:pPr>
        <w:spacing w:after="0" w:line="225" w:lineRule="exact"/>
        <w:rPr>
          <w:sz w:val="20"/>
          <w:szCs w:val="20"/>
          <w:color w:val="auto"/>
        </w:rPr>
      </w:pPr>
    </w:p>
    <w:p>
      <w:pPr>
        <w:ind w:right="3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means the United States Bankruptcy Court for the District of Delaware having jurisdiction over the Bankruptcy Case, or any other court having jurisdiction over the Bankruptcy Case or any proceeding arising therein.</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1" w:name="page12"/>
    <w:bookmarkEnd w:id="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Bid Protections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Bidding Procedures</w:t>
      </w:r>
      <w:r>
        <w:rPr>
          <w:rFonts w:ascii="Times New Roman" w:cs="Times New Roman" w:eastAsia="Times New Roman" w:hAnsi="Times New Roman"/>
          <w:sz w:val="18"/>
          <w:szCs w:val="18"/>
          <w:color w:val="auto"/>
        </w:rPr>
        <w:t xml:space="preserve">” means the bidding procedures approved by the Bankruptcy Court in the Bidding Procedures Order for the submission of competing bids for the Acquired Assets,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Bidding Procedures Order</w:t>
      </w:r>
      <w:r>
        <w:rPr>
          <w:rFonts w:ascii="Times New Roman" w:cs="Times New Roman" w:eastAsia="Times New Roman" w:hAnsi="Times New Roman"/>
          <w:sz w:val="18"/>
          <w:szCs w:val="18"/>
          <w:color w:val="auto"/>
        </w:rPr>
        <w:t xml:space="preserve">” means the order of the Bankruptcy Court, in form and substance acceptable to Buyer,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(with the Bidding Procedures attached thereto as an exhibit), with any such modifications that are acceptable to Buyer, approving the Bidding Procedures and, among other things: (a) designating Buyer as the “stalking horse bidder” for the Acquired Assets; (b) authorizing and scheduling the auction, if any; (c) approving the Bid Protections; (d) approving a minimum initial overbid amount of at least the sum of the Bid Protections plus $250,000; and (e) scheduling a hearing to consider approval of the Contemplated Transactions and entry of the Sale Order.</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Break-Up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Breun Agreement</w:t>
      </w:r>
      <w:r>
        <w:rPr>
          <w:rFonts w:ascii="Times New Roman" w:cs="Times New Roman" w:eastAsia="Times New Roman" w:hAnsi="Times New Roman"/>
          <w:sz w:val="18"/>
          <w:szCs w:val="18"/>
          <w:color w:val="auto"/>
        </w:rPr>
        <w:t>” means that certain Research and Commercial License Agreement, dated November 9, 2012, by and between Seller (as successor to Corteva Agriscience LLC (f/k/a Dow AgroSciences LLC)) and Saatzucht Josef Breun GmbH &amp; Co. KG, in the form as provided by Seller to Buyer as of the date hereof.</w:t>
      </w:r>
    </w:p>
    <w:p>
      <w:pPr>
        <w:spacing w:after="0" w:line="171" w:lineRule="exact"/>
        <w:rPr>
          <w:sz w:val="20"/>
          <w:szCs w:val="20"/>
          <w:color w:val="auto"/>
        </w:rPr>
      </w:pPr>
    </w:p>
    <w:p>
      <w:pPr>
        <w:ind w:right="8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day on which banks are required or authorized to be closed in Indianapolis, Indiana or Richmond, California.</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Released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Releasing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 All citations to the Code, or the Treasury Regulations promulgated thereunder, shall include all amendments thereto and any substitute and successor provisions.</w:t>
      </w:r>
    </w:p>
    <w:p>
      <w:pPr>
        <w:spacing w:after="0" w:line="155"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Collective Bargaining Agreement</w:t>
      </w:r>
      <w:r>
        <w:rPr>
          <w:rFonts w:ascii="Times New Roman" w:cs="Times New Roman" w:eastAsia="Times New Roman" w:hAnsi="Times New Roman"/>
          <w:sz w:val="18"/>
          <w:szCs w:val="18"/>
          <w:color w:val="auto"/>
        </w:rPr>
        <w:t>” means any labor Contract that Seller or any Seller Affiliate has entered into with any union, works council or collective bargaining agent with respect to terms and conditions of employment of the Employees or any current or former employees of Seller or its Affiliates with respect to the Acquired Intellectual Property business.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12" w:name="page13"/>
    <w:bookmarkEnd w:id="12"/>
    <w:p>
      <w:pPr>
        <w:ind w:left="4" w:right="40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collectively, that certain confidentiality agreement dated November 21, 2023 by and between Guarantor and Seller, and any addenda or amendments thereto.</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means any authorization, consent, waiver, approval, permission or exemption by any Person.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Contemplated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all works of authorship (whether or not copyrightable or published, including all rights in software, whether in source code or object code format, databases, and data collections) and all copyrights (whether or not registered), including all registrations thereof and applications therefor, and all renewals, extensions, restorations and reversions of the foregoing.</w:t>
      </w:r>
    </w:p>
    <w:p>
      <w:pPr>
        <w:spacing w:after="0" w:line="171" w:lineRule="exact"/>
        <w:rPr>
          <w:sz w:val="20"/>
          <w:szCs w:val="20"/>
          <w:color w:val="auto"/>
        </w:rPr>
      </w:pPr>
    </w:p>
    <w:p>
      <w:pPr>
        <w:ind w:left="4" w:right="40" w:firstLine="991"/>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Corteva Agreement</w:t>
      </w:r>
      <w:r>
        <w:rPr>
          <w:rFonts w:ascii="Times New Roman" w:cs="Times New Roman" w:eastAsia="Times New Roman" w:hAnsi="Times New Roman"/>
          <w:sz w:val="17"/>
          <w:szCs w:val="17"/>
          <w:color w:val="auto"/>
        </w:rPr>
        <w:t>” means that certain Research and Commercial License Option Agreement, dated October 1, 2005, by and between Corteva Agriscience LLC (f/k/a Dow AgroSciences LLC) and Seller, as amended, in the form as provided by Seller to Buyer as of the date hereof.</w:t>
      </w:r>
    </w:p>
    <w:p>
      <w:pPr>
        <w:spacing w:after="0" w:line="132"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Costs</w:t>
      </w:r>
      <w:r>
        <w:rPr>
          <w:rFonts w:ascii="Times New Roman" w:cs="Times New Roman" w:eastAsia="Times New Roman" w:hAnsi="Times New Roman"/>
          <w:sz w:val="18"/>
          <w:szCs w:val="18"/>
          <w:color w:val="auto"/>
        </w:rPr>
        <w:t>” means the amounts, determined by the Bankruptcy Court or by agreement of the parties and the applicable counterparty, necessary to be paid under an executory contract or unexpired lease pursuant to Section 365 of the Bankruptcy Code in connection with the assumption and assignment of such executory contract or unexpired lease.</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Cure/Assumption Objection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Debt</w:t>
      </w:r>
      <w:r>
        <w:rPr>
          <w:rFonts w:ascii="Times New Roman" w:cs="Times New Roman" w:eastAsia="Times New Roman" w:hAnsi="Times New Roman"/>
          <w:sz w:val="17"/>
          <w:szCs w:val="17"/>
          <w:color w:val="auto"/>
        </w:rPr>
        <w:t>” means, as to any Person, without duplication, the outstanding principal amount of, accrued and unpaid interest on, and other payment obligations arising under, any obligations of such Person consisting of (a) all indebtedness for borrowed money or indebtedness issued or incurred in substitution or exchange for indebtedness for borrowed money, (b) indebtedness evidenced by any note, bond, debenture, mortgage or other debt instrument or debt security, (c) payment obligations due and owing under any interest rate, currency or other hedging agreement (valued at the termination value thereof), (d) obligations under any performance bond or letter of credit, but only to the extent drawn or called prior to the Closing Date, (e) capitalized lease obligations or liabilities, (f) accrued but unpaid compensation, bonuses or similar payments, and all related employer portion of any employment Taxes, payable to Service Providers or any current or former directors of Seller and its Affiliates with respect to the Acquired Technology or the Acquired Intellectual Property, (g) guarantees with respect to any indebtedness of any other Person of a type described in clauses</w:t>
      </w:r>
    </w:p>
    <w:p>
      <w:pPr>
        <w:spacing w:after="0" w:line="4" w:lineRule="exact"/>
        <w:rPr>
          <w:sz w:val="20"/>
          <w:szCs w:val="20"/>
          <w:color w:val="auto"/>
        </w:rPr>
      </w:pPr>
    </w:p>
    <w:p>
      <w:pPr>
        <w:ind w:left="4" w:right="340" w:hanging="4"/>
        <w:spacing w:after="0" w:line="260"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above, and (h) for clauses (a) through (g) above, all accrued interest thereon, if any, and any termination fees, prepayment penalties, “breakage” costs or similar payments assuming the repayment of such Debt on the Closing Date.</w:t>
      </w:r>
    </w:p>
    <w:p>
      <w:pPr>
        <w:spacing w:after="0" w:line="17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Purchaser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66" w:right="559" w:bottom="1440" w:gutter="0" w:footer="0" w:header="0"/>
        </w:sectPr>
      </w:pPr>
    </w:p>
    <w:bookmarkStart w:id="13" w:name="page14"/>
    <w:bookmarkEnd w:id="1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DIP Financing Agreement</w:t>
      </w:r>
      <w:r>
        <w:rPr>
          <w:rFonts w:ascii="Times New Roman" w:cs="Times New Roman" w:eastAsia="Times New Roman" w:hAnsi="Times New Roman"/>
          <w:sz w:val="18"/>
          <w:szCs w:val="18"/>
          <w:color w:val="auto"/>
        </w:rPr>
        <w:t>” means a debtor-in-possession credit agreement by and among Seller and the applicable lender.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means all files, documents, information, instruments, papers, books, reports, databases, records, tapes, microfilms, photographs, literature, written correspondence with any Governmental Authority, title policies, regulatory filings, data, technical documentation (design specifications, functional requirements, operating instructions, logic manuals, flow charts, etc.), user documentation (installation guides, user manuals, training materials, release notes, working papers, etc.), Intellectual Property dockets, prosecution files and invention disclosures, and other similar materials relating to or used by Seller and its Affiliates in connection with the Acquired Assets or the Acquired Technology, in each case, whether or not in electronic form.</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Census</w:t>
      </w:r>
      <w:r>
        <w:rPr>
          <w:rFonts w:ascii="Times New Roman" w:cs="Times New Roman" w:eastAsia="Times New Roman" w:hAnsi="Times New Roman"/>
          <w:sz w:val="18"/>
          <w:szCs w:val="18"/>
          <w:color w:val="auto"/>
        </w:rPr>
        <w:t>” means a list of the Employees that specifies, as applicable and to the extent permitted by applicable Law, each Employee’s (i) title or position, (ii) base salary, (iii) date of hire, (iv) working location, (v) accrued but unpaid PTO, vacation, or sick leave balances, as applicable, (vi) bonus or commission (A) opportunity for the current year or applicable period and (B) amount earned to date in the current applicable period, (vii) most-recent equity-based compensation opportunity, (viii) classification as exempt or non-exempt under the Fair Labor Standards Act of 1938, if applicable, (ix) leave status, if applicable and (x) work authorization or visa type, if applicable.</w:t>
      </w:r>
    </w:p>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right="4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which together with Seller would be deemed a “single employer” within the meaning of Section 4001 of ERISA or Section 414 of the Code at any relevant time.</w:t>
      </w:r>
    </w:p>
    <w:p>
      <w:pPr>
        <w:spacing w:after="0" w:line="155"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Records</w:t>
      </w:r>
      <w:r>
        <w:rPr>
          <w:rFonts w:ascii="Times New Roman" w:cs="Times New Roman" w:eastAsia="Times New Roman" w:hAnsi="Times New Roman"/>
          <w:sz w:val="18"/>
          <w:szCs w:val="18"/>
          <w:color w:val="auto"/>
        </w:rPr>
        <w:t>” means any records, documents or other information solely to the extent relating to (a) any current or former employee who is not or does not become a Hired Employee and any materials solely to the extent they contain information about any Service Provider (including Hired Employees), the disclosure of which would violate applicable Law or (b) any Retained Program.</w:t>
      </w:r>
    </w:p>
    <w:p>
      <w:pPr>
        <w:spacing w:after="0" w:line="171" w:lineRule="exact"/>
        <w:rPr>
          <w:sz w:val="20"/>
          <w:szCs w:val="20"/>
          <w:color w:val="auto"/>
        </w:rPr>
      </w:pPr>
    </w:p>
    <w:p>
      <w:pPr>
        <w:ind w:right="10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without duplication, (a) any Taxes imposed on, with respect to or relating to any of the Acquired Assets or any of the Assumed Liabilities for any Pre-Closing Tax Period (or portion thereof), (b) any Taxes of, or imposed on or with respect to Seller or its Affiliates for any taxable period (including any (i) Taxes required to be withheld from the Purchase Price or with respect to any other payments or consideration payable hereunder but which have not been withheld and (ii) any Taxes of Seller or any of its Affiliates that become a Liability of Buyer under any common law doctrine of de facto merger or transferee or successor liability or otherwise by operation of contract or Law), (c) any Taxes imposed on, with respect to or relating to any Retained Asset or any Retained Liability for any taxable period, and (d) any Transaction Taxes.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4" w:name="page15"/>
    <w:bookmarkEnd w:id="14"/>
    <w:p>
      <w:pPr>
        <w:ind w:right="12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Existing Clinical Trial</w:t>
      </w:r>
      <w:r>
        <w:rPr>
          <w:rFonts w:ascii="Times New Roman" w:cs="Times New Roman" w:eastAsia="Times New Roman" w:hAnsi="Times New Roman"/>
          <w:sz w:val="18"/>
          <w:szCs w:val="18"/>
          <w:color w:val="auto"/>
        </w:rPr>
        <w:t>” means (a) that certain Long-Term Follow Up of Sickle Cell Disease and Beta-thalassemia Subjects Previously Exposed to BIVV003 or ST-400 (further described at https://clinicaltrials.gov/study/NCT05145062), and (ii) that certain Long Term Follow-up (LTFU) of Subjects Who Received SB-318, SB-913, or SB-FIX (further described at https://clinicaltrials.gov/study/NCT04628871).</w:t>
      </w:r>
    </w:p>
    <w:p>
      <w:pPr>
        <w:spacing w:after="0" w:line="171" w:lineRule="exact"/>
        <w:rPr>
          <w:sz w:val="20"/>
          <w:szCs w:val="20"/>
          <w:color w:val="auto"/>
        </w:rPr>
      </w:pPr>
    </w:p>
    <w:p>
      <w:pPr>
        <w:ind w:right="1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Exploitation</w:t>
      </w:r>
      <w:r>
        <w:rPr>
          <w:rFonts w:ascii="Times New Roman" w:cs="Times New Roman" w:eastAsia="Times New Roman" w:hAnsi="Times New Roman"/>
          <w:sz w:val="18"/>
          <w:szCs w:val="18"/>
          <w:color w:val="auto"/>
        </w:rPr>
        <w:t>” means the Research, development, manufacturing, ownership, use, storage, import, export, commercialization, sale or any other exploitation of any Acquired Technology or any other compound, product or therapy. When used as a verb, “</w:t>
      </w:r>
      <w:r>
        <w:rPr>
          <w:rFonts w:ascii="Times New Roman" w:cs="Times New Roman" w:eastAsia="Times New Roman" w:hAnsi="Times New Roman"/>
          <w:sz w:val="18"/>
          <w:szCs w:val="18"/>
          <w:b w:val="1"/>
          <w:bCs w:val="1"/>
          <w:color w:val="auto"/>
        </w:rPr>
        <w:t>Exploit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Exploited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Exploiting</w:t>
      </w:r>
      <w:r>
        <w:rPr>
          <w:rFonts w:ascii="Times New Roman" w:cs="Times New Roman" w:eastAsia="Times New Roman" w:hAnsi="Times New Roman"/>
          <w:sz w:val="18"/>
          <w:szCs w:val="18"/>
          <w:color w:val="auto"/>
        </w:rPr>
        <w:t>” have correlative meanings.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Fabry Program</w:t>
      </w:r>
      <w:r>
        <w:rPr>
          <w:rFonts w:ascii="Times New Roman" w:cs="Times New Roman" w:eastAsia="Times New Roman" w:hAnsi="Times New Roman"/>
          <w:sz w:val="18"/>
          <w:szCs w:val="18"/>
          <w:color w:val="auto"/>
        </w:rPr>
        <w:t>” means Seller’s clinical gene therapy program for isaralgagene civaparvovec for the treatment of Fabry disease.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225" w:lineRule="exact"/>
        <w:rPr>
          <w:sz w:val="20"/>
          <w:szCs w:val="20"/>
          <w:color w:val="auto"/>
        </w:rPr>
      </w:pPr>
    </w:p>
    <w:p>
      <w:pPr>
        <w:ind w:right="3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Event</w:t>
      </w:r>
      <w:r>
        <w:rPr>
          <w:rFonts w:ascii="Times New Roman" w:cs="Times New Roman" w:eastAsia="Times New Roman" w:hAnsi="Times New Roman"/>
          <w:sz w:val="18"/>
          <w:szCs w:val="18"/>
          <w:color w:val="auto"/>
        </w:rPr>
        <w:t xml:space="preserve">” means (a) any termination of this Agreement other than (x) a termination by Seller pursuant to </w:t>
      </w:r>
      <w:r>
        <w:rPr>
          <w:rFonts w:ascii="Times New Roman" w:cs="Times New Roman" w:eastAsia="Times New Roman" w:hAnsi="Times New Roman"/>
          <w:sz w:val="18"/>
          <w:szCs w:val="18"/>
          <w:u w:val="single" w:color="auto"/>
          <w:color w:val="auto"/>
        </w:rPr>
        <w:t>Section 9.1(c)(iii)</w:t>
      </w:r>
      <w:r>
        <w:rPr>
          <w:rFonts w:ascii="Times New Roman" w:cs="Times New Roman" w:eastAsia="Times New Roman" w:hAnsi="Times New Roman"/>
          <w:sz w:val="18"/>
          <w:szCs w:val="18"/>
          <w:color w:val="auto"/>
        </w:rPr>
        <w:t xml:space="preserve"> or (y) a termination by mutual written consent of Buyer and Seller pursuant to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or (b) the consummation of an Alternative Transaction.</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DIP Order</w:t>
      </w:r>
      <w:r>
        <w:rPr>
          <w:rFonts w:ascii="Times New Roman" w:cs="Times New Roman" w:eastAsia="Times New Roman" w:hAnsi="Times New Roman"/>
          <w:sz w:val="18"/>
          <w:szCs w:val="18"/>
          <w:color w:val="auto"/>
        </w:rPr>
        <w:t>” means an order entered by the Bankruptcy Court approving the DIP Financing Agreement on a final basis.</w:t>
      </w:r>
    </w:p>
    <w:p>
      <w:pPr>
        <w:spacing w:after="0" w:line="225" w:lineRule="exact"/>
        <w:rPr>
          <w:sz w:val="20"/>
          <w:szCs w:val="20"/>
          <w:color w:val="auto"/>
        </w:rPr>
      </w:pPr>
    </w:p>
    <w:p>
      <w:pPr>
        <w:ind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an order or judgment of the Bankruptcy Court (or any other court of competent jurisdiction) entered on the docket in the Bankruptcy Case (or the docket of such other court), which has not been reversed, stayed, modified or amended, and as to which (a) the time to appeal or seek certiorari has expired and no appeal or petition for certiorari has been timely taken, or (b) any appeal that has been taken or any petition for certiorari that has been filed has been resolved by the highest court to which the order or judgment was appealed or from which certiorari was sought.</w:t>
      </w:r>
    </w:p>
    <w:p>
      <w:pPr>
        <w:spacing w:after="0" w:line="179"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with respect to any Person, actual and intentional fraud by such Person under Delaware common law with respect to the making of any representation or warranty contained in this Agreement or any other Transaction Agreement, or any certificate delivered in connection herewith or therewith.</w:t>
      </w:r>
    </w:p>
    <w:p>
      <w:pPr>
        <w:spacing w:after="0" w:line="171" w:lineRule="exact"/>
        <w:rPr>
          <w:sz w:val="20"/>
          <w:szCs w:val="20"/>
          <w:color w:val="auto"/>
        </w:rPr>
      </w:pPr>
    </w:p>
    <w:p>
      <w:pPr>
        <w:ind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xml:space="preserve">” means those representations and warranties of Seller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(Organization and Good Standing),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(Power and Authority) and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(No Broker’s or Finder’s Fees).</w:t>
      </w:r>
    </w:p>
    <w:p>
      <w:pPr>
        <w:spacing w:after="0" w:line="155" w:lineRule="exact"/>
        <w:rPr>
          <w:sz w:val="20"/>
          <w:szCs w:val="20"/>
          <w:color w:val="auto"/>
        </w:rPr>
      </w:pPr>
    </w:p>
    <w:p>
      <w:pPr>
        <w:ind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Genentech Agreement</w:t>
      </w:r>
      <w:r>
        <w:rPr>
          <w:rFonts w:ascii="Times New Roman" w:cs="Times New Roman" w:eastAsia="Times New Roman" w:hAnsi="Times New Roman"/>
          <w:sz w:val="18"/>
          <w:szCs w:val="18"/>
          <w:color w:val="auto"/>
        </w:rPr>
        <w:t>” means that certain License Agreement, dated August 2, 2024, by and between Genentech, Inc. and Seller, in the form as provided by Seller to Buyer as of the date hereof.</w:t>
      </w:r>
    </w:p>
    <w:p>
      <w:pPr>
        <w:spacing w:after="0" w:line="155" w:lineRule="exact"/>
        <w:rPr>
          <w:sz w:val="20"/>
          <w:szCs w:val="20"/>
          <w:color w:val="auto"/>
        </w:rPr>
      </w:pPr>
    </w:p>
    <w:p>
      <w:pPr>
        <w:ind w:right="160" w:firstLine="99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Governing Documents</w:t>
      </w:r>
      <w:r>
        <w:rPr>
          <w:rFonts w:ascii="Times New Roman" w:cs="Times New Roman" w:eastAsia="Times New Roman" w:hAnsi="Times New Roman"/>
          <w:sz w:val="18"/>
          <w:szCs w:val="18"/>
          <w:color w:val="auto"/>
        </w:rPr>
        <w:t>” means, with respect to any Person, the articles or certificate of incorporation and the bylaws, the limited partnership agreement and the certificate of limited partnership, the articles or certificate of organization or formation and the operating agreement, the shareholders agreement, and any other charter or similar governing documents adopted or filed in connection with the creation, formation or organization of such Person.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5" w:name="page16"/>
    <w:bookmarkEnd w:id="15"/>
    <w:p>
      <w:pPr>
        <w:jc w:val="both"/>
        <w:ind w:left="4" w:right="20"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county, regional district, local, or other government or political subdivision, or any court, tribunal, governmental division or department, regulatory or administrative agency or commission or other governmental or quasi-governmental authority or instrumentality of any nature, domestic or foreign, in each case, having jurisdiction over the applicable matter.</w:t>
      </w:r>
    </w:p>
    <w:p>
      <w:pPr>
        <w:spacing w:after="0" w:line="171" w:lineRule="exact"/>
        <w:rPr>
          <w:sz w:val="20"/>
          <w:szCs w:val="20"/>
          <w:color w:val="auto"/>
        </w:rPr>
      </w:pPr>
    </w:p>
    <w:p>
      <w:pPr>
        <w:jc w:val="both"/>
        <w:ind w:left="4" w:right="16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decision, judgment, injunction, writ, order, ruling, award, decree, assessment, subpoena, verdict or arbitration award entered, issued, made or rendered by any Governmental Authority, whether arising from a Legal Proceeding, arbitration, applicable Law or otherwise.</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Hemophilia A Program</w:t>
      </w:r>
      <w:r>
        <w:rPr>
          <w:rFonts w:ascii="Times New Roman" w:cs="Times New Roman" w:eastAsia="Times New Roman" w:hAnsi="Times New Roman"/>
          <w:sz w:val="18"/>
          <w:szCs w:val="18"/>
          <w:color w:val="auto"/>
        </w:rPr>
        <w:t>” means Seller’s clinical program for giroctocogene fitelparvovec for the treatment of hemophilia 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Hire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Hired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any and all rights, title and interest in, or arising out of or associated with intellectual property or other proprietary rights, in each case, whether protected, created or arising under the Laws of the United States or any other jurisdiction worldwide and whether registered or unregistered, including all rights in, arising out of, or associated therewith, including (a) Trademarks, (b) Patents, (c) Know-How,</w:t>
      </w:r>
    </w:p>
    <w:p>
      <w:pPr>
        <w:spacing w:after="0" w:line="1" w:lineRule="exact"/>
        <w:rPr>
          <w:sz w:val="20"/>
          <w:szCs w:val="20"/>
          <w:color w:val="auto"/>
        </w:rPr>
      </w:pPr>
    </w:p>
    <w:p>
      <w:pPr>
        <w:ind w:left="4" w:right="80" w:hanging="4"/>
        <w:spacing w:after="0" w:line="260"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(e) any other intellectual property rights arising from software or technology, and (f) rights to claim priority from or register any of the foregoing.</w:t>
      </w:r>
    </w:p>
    <w:p>
      <w:pPr>
        <w:spacing w:after="0" w:line="177" w:lineRule="exact"/>
        <w:rPr>
          <w:sz w:val="20"/>
          <w:szCs w:val="20"/>
          <w:color w:val="auto"/>
        </w:rPr>
      </w:pPr>
    </w:p>
    <w:p>
      <w:pPr>
        <w:ind w:left="4" w:firstLine="991"/>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 Licenses</w:t>
      </w:r>
      <w:r>
        <w:rPr>
          <w:rFonts w:ascii="Times New Roman" w:cs="Times New Roman" w:eastAsia="Times New Roman" w:hAnsi="Times New Roman"/>
          <w:sz w:val="17"/>
          <w:szCs w:val="17"/>
          <w:color w:val="auto"/>
        </w:rPr>
        <w:t>” means (a) any grant by Seller or any of its Affiliates to another Person of any license, right or covenant not to assert with respect to or under any Acquired Intellectual Property or Acquired Technology, including in any Outbound License Agreement; or</w:t>
      </w:r>
    </w:p>
    <w:p>
      <w:pPr>
        <w:spacing w:after="0" w:line="1" w:lineRule="exact"/>
        <w:rPr>
          <w:sz w:val="20"/>
          <w:szCs w:val="20"/>
          <w:color w:val="auto"/>
        </w:rPr>
      </w:pPr>
    </w:p>
    <w:p>
      <w:pPr>
        <w:ind w:left="4" w:right="540" w:hanging="4"/>
        <w:spacing w:after="0" w:line="255"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to Seller or its Affiliate(s) by another Person of any license, right or covenant not to assert with respect to or under such Person’s Intellectual Property that is necessary or reasonably useful for the Exploitation of any Acquired Technology or Acquired Asset. For clarity, each Outbound License Agreement is an Intellectual Property License.</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DIP Order</w:t>
      </w:r>
      <w:r>
        <w:rPr>
          <w:rFonts w:ascii="Times New Roman" w:cs="Times New Roman" w:eastAsia="Times New Roman" w:hAnsi="Times New Roman"/>
          <w:sz w:val="18"/>
          <w:szCs w:val="18"/>
          <w:color w:val="auto"/>
        </w:rPr>
        <w:t>” means an order entered by the Bankruptcy Court approving the DIP Financing Agreement on an interim basis.</w:t>
      </w:r>
    </w:p>
    <w:p>
      <w:pPr>
        <w:spacing w:after="0" w:line="225" w:lineRule="exact"/>
        <w:rPr>
          <w:sz w:val="20"/>
          <w:szCs w:val="20"/>
          <w:color w:val="auto"/>
        </w:rPr>
      </w:pPr>
    </w:p>
    <w:p>
      <w:pPr>
        <w:ind w:left="4" w:right="2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Intermediate Representations</w:t>
      </w:r>
      <w:r>
        <w:rPr>
          <w:rFonts w:ascii="Times New Roman" w:cs="Times New Roman" w:eastAsia="Times New Roman" w:hAnsi="Times New Roman"/>
          <w:sz w:val="18"/>
          <w:szCs w:val="18"/>
          <w:color w:val="auto"/>
        </w:rPr>
        <w:t xml:space="preserve">” means those representations and warranties of Seller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(Sufficiency of Assets; Ownership of Assets) and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 xml:space="preserve"> (Intellectual Property).</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Assignment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2.6(a)(ii)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4"/>
          </w:cols>
          <w:pgMar w:left="436" w:top="266" w:right="559" w:bottom="1440" w:gutter="0" w:footer="0" w:header="0"/>
        </w:sectPr>
      </w:pPr>
    </w:p>
    <w:bookmarkStart w:id="16" w:name="page17"/>
    <w:bookmarkEnd w:id="16"/>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means any information that is proprietary or not generally known, including scientific or technical information, inventions, results, data, know-how, processes, methods, models, software or designs of any type whatsoever, in any tangible or intangible form, including databases, safety information, practices, methods, instructions, techniques, algorithms, drawings, documentation, specifications, formulations, formulae, knowledge, trade secrets, materials, skill, experience, concepts, ideas, test data, experimental data, and other information or technology applicable to compounds, formulations, compositions of matter, structures, structure activity relationships or products, or to their design, discovery, identification, creation, selection, development, optimization, manufacture, registration, use, marketing, commercialization or sale, or to methods of assaying or testing them, including pharmacological, pharmaceutical, medicinal chemistry, biological, chemical, biochemical, toxicological and clinical test data, physical and analytical, safety, and quality control data, manufacturing and stability data, materials, studies and procedures, and manufacturing process and development information, results and data, and other tangible embodiments of the foregoing, in any form whether or not specifically listed herein, and whether or not protected by Patent or Copyright Law.</w:t>
      </w:r>
    </w:p>
    <w:p>
      <w:pPr>
        <w:spacing w:after="0" w:line="185"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of Seller</w:t>
      </w:r>
      <w:r>
        <w:rPr>
          <w:rFonts w:ascii="Times New Roman" w:cs="Times New Roman" w:eastAsia="Times New Roman" w:hAnsi="Times New Roman"/>
          <w:sz w:val="18"/>
          <w:szCs w:val="18"/>
          <w:color w:val="auto"/>
        </w:rPr>
        <w:t>” means that Seller shall be deemed to have “</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of a particular fact if any of Sandy Macrae, Nathalie Dubois-Stringfellow, Stephanie J. Seiler, Phillip Ramsey, Gregory Davis, Gabor Brasnjo, Stephen MacDonald, Scott Willoughby and Victoria Headley has, or should have had after due inquiry of their direct reports, knowledge of such fact.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applicable law, order, ordinance, rule, regulation, statute or treaty of any Governmental Authority.</w:t>
      </w:r>
    </w:p>
    <w:p>
      <w:pPr>
        <w:spacing w:after="0" w:line="225"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action, suit, litigation or arbitration (including any civil, criminal, administrative, or appellate proceeding), investigation by any Governmental Authority, or hearing commenced, conducted or heard by or before any Governmental Authority or any arbitrator or arbitration panel, excluding the Bankruptcy Case.</w:t>
      </w:r>
    </w:p>
    <w:p>
      <w:pPr>
        <w:spacing w:after="0" w:line="171" w:lineRule="exact"/>
        <w:rPr>
          <w:sz w:val="20"/>
          <w:szCs w:val="20"/>
          <w:color w:val="auto"/>
        </w:rPr>
      </w:pPr>
    </w:p>
    <w:p>
      <w:pPr>
        <w:ind w:right="18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means any debt, adverse claim, liability (including any liability that results from, relates to or arises out of tort or any other product liability claim), duty, responsibility, obligation, commitment, assessment, cost, expense, Tax, loss, expenditure, charge, fee, penalty, fine, contribution, or premium of any kind or nature whatsoever, whether known or unknown, asserted or unasserted, absolute or contingent, direct or indirect, accrued or unaccrued, liquidated or unliquidated, or due or to become due, and regardless of when sustained, incurred or asserted or when the relevant events occurred or circumstances existed.</w:t>
      </w:r>
    </w:p>
    <w:p>
      <w:pPr>
        <w:spacing w:after="0" w:line="179" w:lineRule="exact"/>
        <w:rPr>
          <w:sz w:val="20"/>
          <w:szCs w:val="20"/>
          <w:color w:val="auto"/>
        </w:rPr>
      </w:pPr>
    </w:p>
    <w:p>
      <w:pPr>
        <w:jc w:val="both"/>
        <w:ind w:right="1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Intellectual Property</w:t>
      </w:r>
      <w:r>
        <w:rPr>
          <w:rFonts w:ascii="Times New Roman" w:cs="Times New Roman" w:eastAsia="Times New Roman" w:hAnsi="Times New Roman"/>
          <w:sz w:val="18"/>
          <w:szCs w:val="18"/>
          <w:color w:val="auto"/>
        </w:rPr>
        <w:t>” means all Intellectual Property under or with respect to which any third party grants to Seller or any of its Affiliates any license, right or covenant not to assert, which Intellectual Property is used, practiced, or held for use or practice by Seller or any of its Affiliates in connection with the Exploitation of the Acquired Technology.</w:t>
      </w:r>
    </w:p>
    <w:p>
      <w:pPr>
        <w:spacing w:after="0" w:line="171" w:lineRule="exact"/>
        <w:rPr>
          <w:sz w:val="20"/>
          <w:szCs w:val="20"/>
          <w:color w:val="auto"/>
        </w:rPr>
      </w:pPr>
    </w:p>
    <w:p>
      <w:pPr>
        <w:ind w:right="12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(as defined in section 101(37) of the Bankruptcy Code), encumbrance, license, claim (as defined in section 101(5) of the Bankruptcy Code), charge, mortgage, deed of trust, option, pledge, security interest or similar interests, title defects, hypothecations, easements, rights of way, encroachments, Governmental Orders, covenants, conditional sale or other title retention agreements and other similar impositions, imperfections or defects of title or restrictions on transfer or use of real, intangible or personal property, whether written or oral and whether or not relating in any way to credit or the borrowing of money.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7" w:name="page18"/>
    <w:bookmarkEnd w:id="17"/>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means any condition, development, circumstance, occurrence of any event, or any change in or effect that, individually or in the aggregate, is or would reasonably be expected to be materially adverse to the Acquired Technology or the Acquired Assets, taken as a whole (including the destruction of Acquired Intellectual Property that is material to the Acquired Technology);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following shall be deemed to constitute a Material Adverse Effect: any adverse circumstance, occurrence of any event, or any change in or effect arising from or relating to (a) general business, economic, financial, market or political conditions, (b) natural or man-made disasters, pandemics, epidemics or acts of God, including, but not limited to, acts of war, sabotage, terrorism, hostilities, military action or any escalation or worsening thereof, (c) changes in financial, banking, or securities markets (including any disruption thereof and any decline in the price of any security or any market index), (d) changes in Laws, accounting standards or other binding rules, regulations, or other binding directives, or any official interpretation thereof, issued by any Governmental Authority, (e) the taking of any action expressly required by this Agreement and any other Transaction Agreement, (f) the failure by Seller or the Acquired Technology to meet or exceed internal projections, forecasts or revenue or earnings predictions for any period (it being understood that the facts or occurrences giving rise to or contributing to such failure may be taken into account in determining whether there has been a Material Adverse Effect), (g) any decline in the price or trading volume of Seller’s common stock or other securities, any suspension of trading in Seller’s securities, or any delisting or threatened delisting of Seller’s securities from NASDAQ or any other national securities exchange or trading market (it being understood that the facts or occurrences giving rise to or contributing to such decline may be taken into account in determining whether there has been a Material Adverse Effect); (h) any action taken in connection with the commencement or existence of the Bankruptcy Case and Seller’s status as a debtor-in-possession, and financial condition of Seller giving rise to the filing of the Bankruptcy Case, in each case, solely to the extent such conditions do not relate to, or have an adverse effect on, the Acquired Technology or the Acquired Assets; or (i) any action taken by Seller in the Bankruptcy Case with respect to any Retained Program or Retained Assets, including (A) any reduction in force, furlough, or termination of employees who are not Employees, (B) the winddown, discontinuation, or cessation of any Retained Program or any operations or activities of Seller that do not relate to the Acquired Assets or the Acquired Technology, and (C) the rejection, termination or non-renewal of any Contracts that are not Acquired Contracts;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change or event described in the foregoing clauses (a) through (d) above shall be taken into account in determining whether there has been a Material Adverse Effect to the extent, and only to such extent, that such change or event has a disproportionate effect on the Acquired Technology, taken as a whole, as compared to other Persons engaged in development efforts with respect to capsids, compounds, products or other technology substantially similar to the Acquired Technology.</w:t>
      </w:r>
    </w:p>
    <w:p>
      <w:pPr>
        <w:spacing w:after="0" w:line="1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Miltenyi Agreement</w:t>
      </w:r>
      <w:r>
        <w:rPr>
          <w:rFonts w:ascii="Times New Roman" w:cs="Times New Roman" w:eastAsia="Times New Roman" w:hAnsi="Times New Roman"/>
          <w:sz w:val="17"/>
          <w:szCs w:val="17"/>
          <w:color w:val="auto"/>
        </w:rPr>
        <w:t>” means that certain License Agreement, dated November 12, 2025, by and between Seller and Miltenyi Biotec B.V.</w:t>
      </w:r>
    </w:p>
    <w:p>
      <w:pPr>
        <w:spacing w:after="0" w:line="43" w:lineRule="exact"/>
        <w:rPr>
          <w:sz w:val="20"/>
          <w:szCs w:val="20"/>
          <w:color w:val="auto"/>
        </w:rPr>
      </w:pPr>
    </w:p>
    <w:p>
      <w:pPr>
        <w:ind w:left="5424" w:right="5380" w:hanging="5424"/>
        <w:spacing w:after="0" w:line="433" w:lineRule="auto"/>
        <w:tabs>
          <w:tab w:leader="none" w:pos="1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KG, in the form as provided by Seller to Buyer as of the date hereof. 10</w:t>
      </w:r>
    </w:p>
    <w:p>
      <w:pPr>
        <w:sectPr>
          <w:pgSz w:w="11900" w:h="16838" w:orient="portrait"/>
          <w:cols w:equalWidth="0" w:num="1">
            <w:col w:w="10984"/>
          </w:cols>
          <w:pgMar w:left="436" w:top="266" w:right="479" w:bottom="1440" w:gutter="0" w:footer="0" w:header="0"/>
        </w:sectPr>
      </w:pPr>
    </w:p>
    <w:bookmarkStart w:id="18" w:name="page19"/>
    <w:bookmarkEnd w:id="1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Non-Compete Finding</w:t>
      </w:r>
      <w:r>
        <w:rPr>
          <w:rFonts w:ascii="Times New Roman" w:cs="Times New Roman" w:eastAsia="Times New Roman" w:hAnsi="Times New Roman"/>
          <w:sz w:val="18"/>
          <w:szCs w:val="18"/>
          <w:color w:val="auto"/>
        </w:rPr>
        <w:t>” means, with respect to any Outbound License Agreement, a finding in the Sale Order that any “noncompete”,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“commercial exclusivity” or similar provision therein, however characterized, including as set forth in Article 6 of the Genentech Agreement,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3.4 of the Astellas Agreement, Sections 8.4 and 8.5 of the Takeda Agreement, the last sentence of Section 3.6 of the Roche Agreement, and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last sentence of Section 2.1 of the OMT Agreement, which purports to restrict Seller or any of its Affiliates from conducting activities that are outside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scope of the exclusive Intellectual Property license granted to the applicable Outbound Licensee under an Outbound License Agreement (an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Outbound License Non-Compete</w:t>
      </w:r>
      <w:r>
        <w:rPr>
          <w:rFonts w:ascii="Times New Roman" w:cs="Times New Roman" w:eastAsia="Times New Roman" w:hAnsi="Times New Roman"/>
          <w:sz w:val="18"/>
          <w:szCs w:val="18"/>
          <w:color w:val="auto"/>
        </w:rPr>
        <w:t>”), is not binding on Buyer or any of its Affiliates following the Closing.</w:t>
      </w:r>
    </w:p>
    <w:p>
      <w:pPr>
        <w:spacing w:after="0" w:line="203" w:lineRule="exact"/>
        <w:rPr>
          <w:sz w:val="20"/>
          <w:szCs w:val="20"/>
          <w:color w:val="auto"/>
        </w:rPr>
      </w:pPr>
    </w:p>
    <w:p>
      <w:pPr>
        <w:ind w:left="4" w:right="4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Northridge DIP Facility</w:t>
      </w:r>
      <w:r>
        <w:rPr>
          <w:rFonts w:ascii="Times New Roman" w:cs="Times New Roman" w:eastAsia="Times New Roman" w:hAnsi="Times New Roman"/>
          <w:sz w:val="18"/>
          <w:szCs w:val="18"/>
          <w:color w:val="auto"/>
        </w:rPr>
        <w:t>” means that certain senior secured, superpriority debtor-in-possession credit facility contemplated by, and consistent with, the Northridge DIP Term Sheet.</w:t>
      </w:r>
    </w:p>
    <w:p>
      <w:pPr>
        <w:spacing w:after="0" w:line="155" w:lineRule="exact"/>
        <w:rPr>
          <w:sz w:val="20"/>
          <w:szCs w:val="20"/>
          <w:color w:val="auto"/>
        </w:rPr>
      </w:pPr>
    </w:p>
    <w:p>
      <w:pPr>
        <w:ind w:left="4" w:right="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Northridge DIP Term Sheet</w:t>
      </w:r>
      <w:r>
        <w:rPr>
          <w:rFonts w:ascii="Times New Roman" w:cs="Times New Roman" w:eastAsia="Times New Roman" w:hAnsi="Times New Roman"/>
          <w:sz w:val="18"/>
          <w:szCs w:val="18"/>
          <w:color w:val="auto"/>
        </w:rPr>
        <w:t>” means that certain Debtor-in-Possession Term Loan Facility Summary of Terms and Conditions, dated on or about June 22, 2026, by and among Seller, Seller Subsidiaries, and Northridge ATM, LLC.</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Omitted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OMT Agreement</w:t>
      </w:r>
      <w:r>
        <w:rPr>
          <w:rFonts w:ascii="Times New Roman" w:cs="Times New Roman" w:eastAsia="Times New Roman" w:hAnsi="Times New Roman"/>
          <w:sz w:val="18"/>
          <w:szCs w:val="18"/>
          <w:color w:val="auto"/>
        </w:rPr>
        <w:t>” means that certain License Agreement, dated April 2, 2008, by and between Seller and Open Monoclonal Technology, Inc., in the form as provided by Seller to Buyer as of the date hereof.</w:t>
      </w:r>
    </w:p>
    <w:p>
      <w:pPr>
        <w:spacing w:after="0" w:line="155"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w:t>
      </w:r>
      <w:r>
        <w:rPr>
          <w:rFonts w:ascii="Times New Roman" w:cs="Times New Roman" w:eastAsia="Times New Roman" w:hAnsi="Times New Roman"/>
          <w:sz w:val="18"/>
          <w:szCs w:val="18"/>
          <w:color w:val="auto"/>
        </w:rPr>
        <w:t>” means the ordinary course of business consistent with past custom and practice (including, as applicable, with respect to quantity and frequency).</w:t>
      </w:r>
    </w:p>
    <w:p>
      <w:pPr>
        <w:spacing w:after="0" w:line="155" w:lineRule="exact"/>
        <w:rPr>
          <w:sz w:val="20"/>
          <w:szCs w:val="20"/>
          <w:color w:val="auto"/>
        </w:rPr>
      </w:pPr>
    </w:p>
    <w:p>
      <w:pPr>
        <w:jc w:val="both"/>
        <w:ind w:left="4" w:right="140" w:firstLine="991"/>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Outbound License Agreement</w:t>
      </w:r>
      <w:r>
        <w:rPr>
          <w:rFonts w:ascii="Times New Roman" w:cs="Times New Roman" w:eastAsia="Times New Roman" w:hAnsi="Times New Roman"/>
          <w:sz w:val="17"/>
          <w:szCs w:val="17"/>
          <w:color w:val="auto"/>
        </w:rPr>
        <w:t>” means, individually or collectively, (a) the Genentech Agreement, (b) the Astellas Agreement, (c) the Takeda Agreement, (d) the Alexion Agreement, (e) the OMT Agreement, (f) the Roche Agreement, (g) the Sigma-Aldrich Agreement, (h) the Corteva Agreement, (i) the Miltenyi Agreement, (j) the Pfizer Agreement, (k) the Agrisoma Agreement, (l) the AVS Agreement and (m) the Breun Agreement.</w:t>
      </w:r>
    </w:p>
    <w:p>
      <w:pPr>
        <w:spacing w:after="0" w:line="15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Outbound License Non-Compete</w:t>
      </w:r>
      <w:r>
        <w:rPr>
          <w:rFonts w:ascii="Times New Roman" w:cs="Times New Roman" w:eastAsia="Times New Roman" w:hAnsi="Times New Roman"/>
          <w:sz w:val="18"/>
          <w:szCs w:val="18"/>
          <w:color w:val="auto"/>
        </w:rPr>
        <w:t>” has the meaning set forth in the definition of “Non-Compete Finding”.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Outbound Licensee</w:t>
      </w:r>
      <w:r>
        <w:rPr>
          <w:rFonts w:ascii="Times New Roman" w:cs="Times New Roman" w:eastAsia="Times New Roman" w:hAnsi="Times New Roman"/>
          <w:sz w:val="18"/>
          <w:szCs w:val="18"/>
          <w:color w:val="auto"/>
        </w:rPr>
        <w:t>” means, individually or collectively, the applicable licensee(s) under an Outbound License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Patents</w:t>
      </w:r>
      <w:r>
        <w:rPr>
          <w:rFonts w:ascii="Times New Roman" w:cs="Times New Roman" w:eastAsia="Times New Roman" w:hAnsi="Times New Roman"/>
          <w:sz w:val="17"/>
          <w:szCs w:val="17"/>
          <w:color w:val="auto"/>
        </w:rPr>
        <w:t>” mean (a) patent applications (including provisional patent applications, priority applications and rights to claim priority from any of the patents or patent applications), issued patents, utility models and designs, (b) reissues, substitutions, confirmations, registrations, validations, re-examinations, additions, continuations, continued prosecution applications, continuations-in-part, or divisions of or to any of the foregoing, and</w:t>
      </w:r>
    </w:p>
    <w:p>
      <w:pPr>
        <w:spacing w:after="0" w:line="1" w:lineRule="exact"/>
        <w:rPr>
          <w:sz w:val="20"/>
          <w:szCs w:val="20"/>
          <w:color w:val="auto"/>
        </w:rPr>
      </w:pPr>
    </w:p>
    <w:p>
      <w:pPr>
        <w:ind w:left="4" w:right="60" w:hanging="4"/>
        <w:spacing w:after="0" w:line="260"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renewals or restorations of any of the foregoing by existing or future extension, renewal or restoration mechanisms, including any patent term extensions, supplementary protection certificates, pediatric exclusivities or the equivalent thereof.</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66" w:right="479"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Periodic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franchises, approvals, permits, authorizations, licenses, orders, registrations, certificates, variances, waivers, privileges, exemptions, qualifications, filings, notices, and other similar permits or rights obtained from any Governmental Authority.</w:t>
      </w:r>
    </w:p>
    <w:p>
      <w:pPr>
        <w:spacing w:after="0" w:line="15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as applicable, (a) statutory Liens of lessors under the applicable lease for Real Property or on the underlying fee interest therein, (b) Liens of carriers, warehousemen, mechanics, and materialmen incurred in the Ordinary Course, (c) non-exclusive licenses granted pursuant to any Acquired Contract, (d) non-exclusive licenses granted to service providers and vendors in the Ordinary Course, and (e) solely with respect to the Outbound License Agreements, rights of the licensees thereunder arising under Section 365(n) of the Bankruptcy Code, in each case subject to the Non-Compete Finding, and, in the case of each of the foregoing (a) through (e), solely to the extent that Section 363(f) of the Bankruptcy Code does not apply to extinguish such Liens or rights, it being understood that the Sale Order shall extinguish Liens and rights to the maximum extent permissible under applicable law.</w:t>
      </w:r>
    </w:p>
    <w:p>
      <w:pPr>
        <w:spacing w:after="0" w:line="183" w:lineRule="exact"/>
        <w:rPr>
          <w:sz w:val="20"/>
          <w:szCs w:val="20"/>
          <w:color w:val="auto"/>
        </w:rPr>
      </w:pPr>
    </w:p>
    <w:p>
      <w:pPr>
        <w:jc w:val="both"/>
        <w:ind w:right="40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71" w:lineRule="exact"/>
        <w:rPr>
          <w:sz w:val="20"/>
          <w:szCs w:val="20"/>
          <w:color w:val="auto"/>
        </w:rPr>
      </w:pPr>
    </w:p>
    <w:p>
      <w:pPr>
        <w:ind w:right="6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means the date on which Seller files a voluntary petition for relief under chapter 11 of the Bankruptcy Code in the Bankruptcy Court commencing the Bankruptcy Case.</w:t>
      </w:r>
    </w:p>
    <w:p>
      <w:pPr>
        <w:spacing w:after="0" w:line="155"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Pfizer Agreement</w:t>
      </w:r>
      <w:r>
        <w:rPr>
          <w:rFonts w:ascii="Times New Roman" w:cs="Times New Roman" w:eastAsia="Times New Roman" w:hAnsi="Times New Roman"/>
          <w:sz w:val="18"/>
          <w:szCs w:val="18"/>
          <w:color w:val="auto"/>
        </w:rPr>
        <w:t>” means that certain License Agreement, dated December 19, 2008, by and between Seller and Pfizer Inc., as amended, in the form as provided by Seller to Buyer as of the date hereof.</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means any taxable period ending on or before the Closing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Previously Omitted 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Prion Program</w:t>
      </w:r>
      <w:r>
        <w:rPr>
          <w:rFonts w:ascii="Times New Roman" w:cs="Times New Roman" w:eastAsia="Times New Roman" w:hAnsi="Times New Roman"/>
          <w:sz w:val="18"/>
          <w:szCs w:val="18"/>
          <w:color w:val="auto"/>
        </w:rPr>
        <w:t>” means Seller’s preclinical epigenetic regulation program directed to the treatment of prion disease, designated by Seller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ST-506.</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means any real property currently leased, subleased, licensed, owned or otherwise occupied by Seller.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of a Person means any of the directors, officers, employees, managers, advisors, agents, stockholders, consultants, lawyers, accountants, investment bankers, financial advisors or other representatives of such Person.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20" w:name="page21"/>
    <w:bookmarkEnd w:id="20"/>
    <w:p>
      <w:pPr>
        <w:jc w:val="both"/>
        <w:ind w:left="4" w:firstLine="991"/>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Research</w:t>
      </w:r>
      <w:r>
        <w:rPr>
          <w:rFonts w:ascii="Times New Roman" w:cs="Times New Roman" w:eastAsia="Times New Roman" w:hAnsi="Times New Roman"/>
          <w:sz w:val="18"/>
          <w:szCs w:val="18"/>
          <w:color w:val="auto"/>
        </w:rPr>
        <w:t>” means conducting research activities to discover, design, research, evaluate, optimize, deliver and advance products, including pre-clinical studies and optimization up to the filing of an IND for such product, but excluding clinical development and commercialization. When used as a verb, “</w:t>
      </w:r>
      <w:r>
        <w:rPr>
          <w:rFonts w:ascii="Times New Roman" w:cs="Times New Roman" w:eastAsia="Times New Roman" w:hAnsi="Times New Roman"/>
          <w:sz w:val="18"/>
          <w:szCs w:val="18"/>
          <w:b w:val="1"/>
          <w:bCs w:val="1"/>
          <w:color w:val="auto"/>
        </w:rPr>
        <w:t>Research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Researched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Researching</w:t>
      </w:r>
      <w:r>
        <w:rPr>
          <w:rFonts w:ascii="Times New Roman" w:cs="Times New Roman" w:eastAsia="Times New Roman" w:hAnsi="Times New Roman"/>
          <w:sz w:val="18"/>
          <w:szCs w:val="18"/>
          <w:color w:val="auto"/>
        </w:rPr>
        <w:t>” means to engage in Research.</w:t>
      </w:r>
    </w:p>
    <w:p>
      <w:pPr>
        <w:spacing w:after="0" w:line="171" w:lineRule="exact"/>
        <w:rPr>
          <w:sz w:val="20"/>
          <w:szCs w:val="20"/>
          <w:color w:val="auto"/>
        </w:rPr>
      </w:pPr>
    </w:p>
    <w:p>
      <w:pPr>
        <w:ind w:left="4"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Retained Assets</w:t>
      </w:r>
      <w:r>
        <w:rPr>
          <w:rFonts w:ascii="Times New Roman" w:cs="Times New Roman" w:eastAsia="Times New Roman" w:hAnsi="Times New Roman"/>
          <w:sz w:val="17"/>
          <w:szCs w:val="17"/>
          <w:color w:val="auto"/>
        </w:rPr>
        <w:t xml:space="preserve">” means all assets of Seller other than Acquired Assets, including but not limited to (a) all cash and cash equivalents held by Seller, other than proceeds from the monetization of Acquired Assets prior to the Closing, (b) all bank accounts owned by Seller, (c) all intercompany and intra-company accounts owned by or held on behalf of Seller or any of its Affiliates, (d) all income Tax assets of Seller, (e) any assets of Seller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(f) any Contract that is not an Acquired Contract, (g) the Retained Intellectual Property, (h) Real Property, (i) Excluded Records,</w:t>
      </w:r>
    </w:p>
    <w:p>
      <w:pPr>
        <w:ind w:left="4" w:right="160" w:hanging="4"/>
        <w:spacing w:after="0" w:line="255"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Plans, together with all funding arrangements related thereto (including all assets, trusts, insurance policies and administrative service Contracts related thereto), and all rights and obligations thereunder, (k) employees of Seller or its Affiliates other than the Hired Employees and (l) the Retained Programs.</w:t>
      </w:r>
    </w:p>
    <w:p>
      <w:pPr>
        <w:spacing w:after="0" w:line="182" w:lineRule="exact"/>
        <w:rPr>
          <w:sz w:val="20"/>
          <w:szCs w:val="20"/>
          <w:color w:val="auto"/>
        </w:rPr>
      </w:pPr>
    </w:p>
    <w:p>
      <w:pPr>
        <w:ind w:left="4" w:right="62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Intellectual Property</w:t>
      </w:r>
      <w:r>
        <w:rPr>
          <w:rFonts w:ascii="Times New Roman" w:cs="Times New Roman" w:eastAsia="Times New Roman" w:hAnsi="Times New Roman"/>
          <w:sz w:val="18"/>
          <w:szCs w:val="18"/>
          <w:color w:val="auto"/>
        </w:rPr>
        <w:t xml:space="preserve">” means any Intellectual Property owned or controlled by Seller or any of its Affiliates that is not Acquired Intellectual Property, including the Intellectual Property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Programs</w:t>
      </w:r>
      <w:r>
        <w:rPr>
          <w:rFonts w:ascii="Times New Roman" w:cs="Times New Roman" w:eastAsia="Times New Roman" w:hAnsi="Times New Roman"/>
          <w:sz w:val="18"/>
          <w:szCs w:val="18"/>
          <w:color w:val="auto"/>
        </w:rPr>
        <w:t>” means each of the Fabry Program, the SFN Program, the Hemophilia A Program, the Sickle Cell Program, and the Tregs Program.</w:t>
      </w:r>
    </w:p>
    <w:p>
      <w:pPr>
        <w:spacing w:after="0" w:line="155" w:lineRule="exact"/>
        <w:rPr>
          <w:sz w:val="20"/>
          <w:szCs w:val="20"/>
          <w:color w:val="auto"/>
        </w:rPr>
      </w:pPr>
    </w:p>
    <w:p>
      <w:pPr>
        <w:ind w:left="4" w:right="1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Roche Agreement</w:t>
      </w:r>
      <w:r>
        <w:rPr>
          <w:rFonts w:ascii="Times New Roman" w:cs="Times New Roman" w:eastAsia="Times New Roman" w:hAnsi="Times New Roman"/>
          <w:sz w:val="18"/>
          <w:szCs w:val="18"/>
          <w:color w:val="auto"/>
        </w:rPr>
        <w:t>” means that certain Research and License Agreement, dated July 2, 2008, by and among F. Hoffmann-La Roche Ltd, Hoffmann-La Roche Inc. and Seller, in the form as provided by Seller to Buyer as of the date hereof.</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Hearing</w:t>
      </w:r>
      <w:r>
        <w:rPr>
          <w:rFonts w:ascii="Times New Roman" w:cs="Times New Roman" w:eastAsia="Times New Roman" w:hAnsi="Times New Roman"/>
          <w:sz w:val="18"/>
          <w:szCs w:val="18"/>
          <w:color w:val="auto"/>
        </w:rPr>
        <w:t>” means the hearing described in item (e) of the definition of Bidding Procedures Order.</w:t>
      </w:r>
    </w:p>
    <w:p>
      <w:pPr>
        <w:spacing w:after="0" w:line="225" w:lineRule="exact"/>
        <w:rPr>
          <w:sz w:val="20"/>
          <w:szCs w:val="20"/>
          <w:color w:val="auto"/>
        </w:rPr>
      </w:pPr>
    </w:p>
    <w:p>
      <w:pPr>
        <w:ind w:left="4" w:right="60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Motion</w:t>
      </w:r>
      <w:r>
        <w:rPr>
          <w:rFonts w:ascii="Times New Roman" w:cs="Times New Roman" w:eastAsia="Times New Roman" w:hAnsi="Times New Roman"/>
          <w:sz w:val="18"/>
          <w:szCs w:val="18"/>
          <w:color w:val="auto"/>
        </w:rPr>
        <w:t>” means the motion seeking, among other things, (i) authority for Seller to enter into this Agreement, (ii) entry of the Bidding Procedures Order, and (iii) scheduling the Sale Hearing.</w:t>
      </w:r>
    </w:p>
    <w:p>
      <w:pPr>
        <w:spacing w:after="0" w:line="155"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Order</w:t>
      </w:r>
      <w:r>
        <w:rPr>
          <w:rFonts w:ascii="Times New Roman" w:cs="Times New Roman" w:eastAsia="Times New Roman" w:hAnsi="Times New Roman"/>
          <w:sz w:val="18"/>
          <w:szCs w:val="18"/>
          <w:color w:val="auto"/>
        </w:rPr>
        <w:t xml:space="preserve">” means one or more orders of the Bankruptcy Court, in form and substance acceptable to Buyer, substantially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with any such modifications that are acceptable to Buyer, authorizing and approving, pursuant to Sections 105, 363 and 365 of the Bankruptcy Code, the sale of the Acquired Assets to Buyer pursuant to the terms and conditions set forth in this Agreement, free and clear of all Liens (other than Permitted Liens), Liabilities, claims and interests of any kind or nature whatsoever (including all claims arising under any theory of successor or transferee liability, de facto merger, substantial continuity, or similar theories of liability, whether arising by statute, common law, or equity, whether known or unknown, and whether arising before or after the commencement of the Bankruptcy Case), and including the Non-Compete Finding to the extent applicable pursuant to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xml:space="preserve"> and other findings and provisions that: (a) Buyer is a “good faith” purchaser within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1" w:name="page22"/>
    <w:bookmarkEnd w:id="21"/>
    <w:p>
      <w:pPr>
        <w:ind w:left="4" w:right="1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meaning of Section 363(m) of the Bankruptcy Code; (b) Buyer is not a successor to Seller or its estate by reason of any theory of law or equity, and shall not assume or be responsible for any Liability of Seller other than the Assumed Liabilities; (c) all anti-assignment provisions in the Acquired Contracts are unenforceable with respect to the Contemplated Transactions and the Acquired Assets; (d) to the extent applicable pursuant to</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authorizing and approving the rejections of each of the Outbound License Agreements pursuant to Section 365 of the Bankruptcy Code;</w:t>
      </w:r>
    </w:p>
    <w:p>
      <w:pPr>
        <w:spacing w:after="0" w:line="9" w:lineRule="exact"/>
        <w:rPr>
          <w:sz w:val="20"/>
          <w:szCs w:val="20"/>
          <w:color w:val="auto"/>
        </w:rPr>
      </w:pPr>
    </w:p>
    <w:p>
      <w:pPr>
        <w:ind w:left="4" w:right="60" w:hanging="4"/>
        <w:spacing w:after="0" w:line="253" w:lineRule="auto"/>
        <w:tabs>
          <w:tab w:leader="none" w:pos="2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authorized to pursue, prosecute, settle or abandon the Acquired Avoidance Actions and any other claims or causes of action included in the Acquired Assets, and such claims and causes of action are validly transferred to Buyer as part of the Acquired Assets; and (f) the Sale Order shall be binding upon and inure to the benefit of any trustee subsequently appointed in the Bankruptcy Case or upon any conversion of the Bankruptcy Case to a case under chapter 7 of the Bankruptcy Code.</w:t>
      </w:r>
    </w:p>
    <w:p>
      <w:pPr>
        <w:spacing w:after="0" w:line="18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Contractor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99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Plan</w:t>
      </w:r>
      <w:r>
        <w:rPr>
          <w:rFonts w:ascii="Times New Roman" w:cs="Times New Roman" w:eastAsia="Times New Roman" w:hAnsi="Times New Roman"/>
          <w:sz w:val="18"/>
          <w:szCs w:val="18"/>
          <w:color w:val="auto"/>
        </w:rPr>
        <w:t>” means each “employee benefit plan” as defined in Section 3(3) of ERISA, whether or not subject to ERISA, and each other offer letter, employment agreement or employee benefit or compensation plan, policy, program, agreement or arrangement, in each case, under which any Service Provider participates, that is sponsored, maintained, administered or contributed to by Seller or its Affiliates or in which Seller or its Affiliates have any current or potential Liability (including on account of any ERISA Affiliates) other than any plans, policies, programs, agreements or arrangements maintained or sponsored by, or to which contributions are mandated by, a Governmental Authority.</w:t>
      </w:r>
    </w:p>
    <w:p>
      <w:pPr>
        <w:spacing w:after="0" w:line="1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Released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Releasing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Subsidiary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Provider</w:t>
      </w:r>
      <w:r>
        <w:rPr>
          <w:rFonts w:ascii="Times New Roman" w:cs="Times New Roman" w:eastAsia="Times New Roman" w:hAnsi="Times New Roman"/>
          <w:sz w:val="18"/>
          <w:szCs w:val="18"/>
          <w:color w:val="auto"/>
        </w:rPr>
        <w:t>” means any current or former (a) employee of Seller or any of its Affiliates or (b) individual consultant or independent contractor, in each case engaged directly by Seller or any of its Affiliates.</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SFN Program</w:t>
      </w:r>
      <w:r>
        <w:rPr>
          <w:rFonts w:ascii="Times New Roman" w:cs="Times New Roman" w:eastAsia="Times New Roman" w:hAnsi="Times New Roman"/>
          <w:sz w:val="18"/>
          <w:szCs w:val="18"/>
          <w:color w:val="auto"/>
        </w:rPr>
        <w:t>” means Seller’s clinical program directed to the treatment of small fiber neuropathy, designated by Seller as ST-503.</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Sickle Cell Program</w:t>
      </w:r>
      <w:r>
        <w:rPr>
          <w:rFonts w:ascii="Times New Roman" w:cs="Times New Roman" w:eastAsia="Times New Roman" w:hAnsi="Times New Roman"/>
          <w:sz w:val="17"/>
          <w:szCs w:val="17"/>
          <w:color w:val="auto"/>
        </w:rPr>
        <w:t>” means Seller’s clinical program directed to the treatment of Sickle Cell Disease, designated by Seller as BIVV003.</w:t>
      </w:r>
    </w:p>
    <w:p>
      <w:pPr>
        <w:spacing w:after="0" w:line="237" w:lineRule="exact"/>
        <w:rPr>
          <w:sz w:val="20"/>
          <w:szCs w:val="20"/>
          <w:color w:val="auto"/>
        </w:rPr>
      </w:pPr>
    </w:p>
    <w:p>
      <w:pPr>
        <w:ind w:left="4" w:right="8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Sigma-Aldrich Agreement</w:t>
      </w:r>
      <w:r>
        <w:rPr>
          <w:rFonts w:ascii="Times New Roman" w:cs="Times New Roman" w:eastAsia="Times New Roman" w:hAnsi="Times New Roman"/>
          <w:sz w:val="18"/>
          <w:szCs w:val="18"/>
          <w:color w:val="auto"/>
        </w:rPr>
        <w:t>” means that certain License Agreement, dated July 10, 2007, by and between Seller and Sigma-Aldrich Co., as amended, in the form as provided by Seller to Buyer as of the date hereof.</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STAC-150</w:t>
      </w:r>
      <w:r>
        <w:rPr>
          <w:rFonts w:ascii="Times New Roman" w:cs="Times New Roman" w:eastAsia="Times New Roman" w:hAnsi="Times New Roman"/>
          <w:sz w:val="18"/>
          <w:szCs w:val="18"/>
          <w:color w:val="auto"/>
        </w:rPr>
        <w:t xml:space="preserve">” means the capsid known as STAC-150, as further described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22" w:name="page23"/>
    <w:bookmarkEnd w:id="2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STAC-BBB</w:t>
      </w:r>
      <w:r>
        <w:rPr>
          <w:rFonts w:ascii="Times New Roman" w:cs="Times New Roman" w:eastAsia="Times New Roman" w:hAnsi="Times New Roman"/>
          <w:sz w:val="18"/>
          <w:szCs w:val="18"/>
          <w:color w:val="auto"/>
        </w:rPr>
        <w:t xml:space="preserve">” means the blood-brain barrier-penetrant capsid known as STAC-BBB, as further described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Straddle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Superpriority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Takeda Agreement</w:t>
      </w:r>
      <w:r>
        <w:rPr>
          <w:rFonts w:ascii="Times New Roman" w:cs="Times New Roman" w:eastAsia="Times New Roman" w:hAnsi="Times New Roman"/>
          <w:sz w:val="18"/>
          <w:szCs w:val="18"/>
          <w:color w:val="auto"/>
        </w:rPr>
        <w:t>” means that certain Amended and Restated Collaboration Agreement, dated September 1, 2015, by and between Seller and Shire International GmbH, in the form as provided by Seller to Buyer as of the date hereof.</w:t>
      </w:r>
    </w:p>
    <w:p>
      <w:pPr>
        <w:spacing w:after="0" w:line="155"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 all federal, state, local and foreign taxes, including any income, profits, franchise, gross receipts, environmental, customs duty, capital stock, severance, stamp, payroll, sales, employment, unemployment, disability, use, property, unclaimed property, escheat, withholding, excise, production, value added, occupancy, and other taxes, duties, customs, tariffs, imposts, levies or other taxes, fees, charges or assessments in the nature of a tax, imposed by a Taxing Authority, together with all interest, fines, penalties or additions to tax with respect thereto, whether disputed or not and (b) any liability arising under any tax sharing agreement or any liability for any item described in clause (a) of another Person by Contract, as a transferee or successor, by assumption or operation of Law, or under Treasury Regulation §1.1502-6 or analogous state, local or foreign Law, in each case, whether disputed or not.</w:t>
      </w:r>
    </w:p>
    <w:p>
      <w:pPr>
        <w:spacing w:after="0" w:line="183" w:lineRule="exact"/>
        <w:rPr>
          <w:sz w:val="20"/>
          <w:szCs w:val="20"/>
          <w:color w:val="auto"/>
        </w:rPr>
      </w:pPr>
    </w:p>
    <w:p>
      <w:pPr>
        <w:ind w:left="4"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Contest</w:t>
      </w:r>
      <w:r>
        <w:rPr>
          <w:rFonts w:ascii="Times New Roman" w:cs="Times New Roman" w:eastAsia="Times New Roman" w:hAnsi="Times New Roman"/>
          <w:sz w:val="18"/>
          <w:szCs w:val="18"/>
          <w:color w:val="auto"/>
        </w:rPr>
        <w:t>” means any audit, hearing, proposed adjustment, arbitration, deficiency, assessment, suit, dispute, claim, proceeding or other Legal Proceeding commenced, filed or otherwise initiated or convened to investigate or resolve the existence and extent of a liability for Taxes.</w:t>
      </w:r>
    </w:p>
    <w:p>
      <w:pPr>
        <w:spacing w:after="0" w:line="155" w:lineRule="exact"/>
        <w:rPr>
          <w:sz w:val="20"/>
          <w:szCs w:val="20"/>
          <w:color w:val="auto"/>
        </w:rPr>
      </w:pPr>
    </w:p>
    <w:p>
      <w:pPr>
        <w:ind w:left="4" w:right="18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report, return, statement or other written information (including elections, declarations, disclosures, schedules, attachments, estimates and information returns) supplied or required to be supplied to a Taxing Authority in connection with any Taxes and any amendment thereto.</w:t>
      </w:r>
    </w:p>
    <w:p>
      <w:pPr>
        <w:spacing w:after="0" w:line="171" w:lineRule="exact"/>
        <w:rPr>
          <w:sz w:val="20"/>
          <w:szCs w:val="20"/>
          <w:color w:val="auto"/>
        </w:rPr>
      </w:pPr>
    </w:p>
    <w:p>
      <w:pPr>
        <w:jc w:val="both"/>
        <w:ind w:left="4" w:right="240" w:firstLine="99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means any government or any subdivision, agency, commission or authority thereof, or any quasi-governmental or private body, having jurisdiction over the assessment, determination, collection or other imposition of Taxes.</w:t>
      </w:r>
    </w:p>
    <w:p>
      <w:pPr>
        <w:spacing w:after="0" w:line="155" w:lineRule="exact"/>
        <w:rPr>
          <w:sz w:val="20"/>
          <w:szCs w:val="20"/>
          <w:color w:val="auto"/>
        </w:rPr>
      </w:pPr>
    </w:p>
    <w:p>
      <w:pPr>
        <w:jc w:val="both"/>
        <w:ind w:left="4" w:right="240" w:firstLine="99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trademarks, service marks, corporate names, trade names, brand names, product names, logos, slogans, trade dress and other indicia of source or origin, any applications and registrations for any of the foregoing and all renewals and extensions thereof, and all goodwill associated therewith and symbolized thereby.</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collectively, (a) this Agreement, (b) the Bill of Sale, (c) the Assignment and Assumption Agreement,</w:t>
      </w:r>
    </w:p>
    <w:p>
      <w:pPr>
        <w:spacing w:after="0" w:line="31" w:lineRule="exact"/>
        <w:rPr>
          <w:sz w:val="20"/>
          <w:szCs w:val="20"/>
          <w:color w:val="auto"/>
        </w:rPr>
      </w:pPr>
    </w:p>
    <w:p>
      <w:pPr>
        <w:ind w:left="4" w:right="180" w:hanging="4"/>
        <w:spacing w:after="0" w:line="260"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Assignment Agreement, and (e) each other agreement, document or instrument executed and delivered in connection with the Contemplated Transactions.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23" w:name="page24"/>
    <w:bookmarkEnd w:id="23"/>
    <w:p>
      <w:pPr>
        <w:ind w:left="4" w:right="100" w:firstLine="991"/>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Transaction Taxes</w:t>
      </w:r>
      <w:r>
        <w:rPr>
          <w:rFonts w:ascii="Times New Roman" w:cs="Times New Roman" w:eastAsia="Times New Roman" w:hAnsi="Times New Roman"/>
          <w:sz w:val="18"/>
          <w:szCs w:val="18"/>
          <w:color w:val="auto"/>
        </w:rPr>
        <w:t>” means any sales, use, transfer, real property transfer, documentary stamp, recording and other similar Taxes arising from and with respect to the sale and purchase of the Acquired Assets.</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Tregs Program</w:t>
      </w:r>
      <w:r>
        <w:rPr>
          <w:rFonts w:ascii="Times New Roman" w:cs="Times New Roman" w:eastAsia="Times New Roman" w:hAnsi="Times New Roman"/>
          <w:sz w:val="18"/>
          <w:szCs w:val="18"/>
          <w:color w:val="auto"/>
        </w:rPr>
        <w:t>” means Seller’s program for the development of regulatory T cell-based therapeutics.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Unpaid Contract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means the Worker Adjustment and Retraining Notification Act of 1988 and all similar state and local Laws.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Usage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In this Agreement unless a clear contrary intention appears: (a) the singular number includes the plural number and vice versa,</w:t>
      </w:r>
    </w:p>
    <w:p>
      <w:pPr>
        <w:spacing w:after="0" w:line="27" w:lineRule="exact"/>
        <w:rPr>
          <w:sz w:val="20"/>
          <w:szCs w:val="20"/>
          <w:color w:val="auto"/>
        </w:rPr>
      </w:pPr>
    </w:p>
    <w:p>
      <w:pPr>
        <w:ind w:left="4" w:hanging="4"/>
        <w:spacing w:after="0" w:line="250"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Person includes such Person’s successors and assigns, and reference to a Person in a particular capacity excludes such Person in any other capacity or individually, (c) reference to any gender includes the other gender, (d) reference to any agreement, document, instrument or other writing means such agreement, document, instrument or other writing as amended or modified and in effect from time to time in accordance with the terms thereof to the extent such amendments or modifications have been made available to Buyer, (e) “hereunder,” “hereof,” “hereto” and words of similar import shall be deemed references to this Agreement as a whole and not to any particular Article, Section or other provision of this Agreement,</w:t>
      </w:r>
    </w:p>
    <w:p>
      <w:pPr>
        <w:spacing w:after="0" w:line="1" w:lineRule="exact"/>
        <w:rPr>
          <w:rFonts w:ascii="Times New Roman" w:cs="Times New Roman" w:eastAsia="Times New Roman" w:hAnsi="Times New Roman"/>
          <w:sz w:val="18"/>
          <w:szCs w:val="18"/>
          <w:color w:val="auto"/>
        </w:rPr>
      </w:pPr>
    </w:p>
    <w:p>
      <w:pPr>
        <w:ind w:left="4" w:right="60" w:hanging="4"/>
        <w:spacing w:after="0" w:line="265" w:lineRule="auto"/>
        <w:tabs>
          <w:tab w:leader="none" w:pos="22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(and with correlative meaning “include”) means including without limiting the generality of any description preceding such term, (g) “or” is used in the inclusive sense of “and/or,” (h) relative to the determination of any period of time, “from” means “from and including” and “to” means “to but excluding,” (i) references to documents, instruments, agreements or other writings shall be deemed to refer as well to all addenda, exhibits, schedules or amendments thereto to the extent such addenda, exhibits, schedules or amendments have been made available to Buyer, (j) the word “extent” in the phrase “to the extent” shall mean the degree to which a subject or other theory extends and such phrase shall not mean “if”, (k) if any period expires on a day that is not a Business Day or any event or condition is required by the terms of this Agreement to occur or be fulfilled on a day that is not a Business Day, such period shall expire or such event or condition shall occur or be fulfilled, as the case may be, on the next succeeding Business Day, and (l) the phrase “made available to” and phrases of similar import mean, with respect to any information, document or other material, that such information, document or material was made available for review in the virtual data room or actually delivered (whether by physical or electronic delivery, including email) to Buyer or Buyer’s representatives, as applicable, prior to 5:00 P.M. (Eastern Time) on the date that is two</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Business Days prior to the date of this Agreement.</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66" w:right="499" w:bottom="1440" w:gutter="0" w:footer="0" w:header="0"/>
        </w:sectPr>
      </w:pPr>
    </w:p>
    <w:bookmarkStart w:id="24" w:name="page25"/>
    <w:bookmarkEnd w:id="2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SALE AND PURCHASE OF ASSETS; ASSUMPTION OF LIABILITIES</w:t>
      </w:r>
    </w:p>
    <w:p>
      <w:pPr>
        <w:spacing w:after="0" w:line="207"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Sale and Purchase of Assets</w:t>
      </w:r>
      <w:r>
        <w:rPr>
          <w:rFonts w:ascii="Times New Roman" w:cs="Times New Roman" w:eastAsia="Times New Roman" w:hAnsi="Times New Roman"/>
          <w:sz w:val="18"/>
          <w:szCs w:val="18"/>
          <w:color w:val="auto"/>
        </w:rPr>
        <w:t xml:space="preserve">. Subject to the terms and conditions of this Agreement and the entry of the Sale Order, at the Closing, Seller shall, and shall cause its Affiliates to, sell, assign, transfer, deliver and convey to Buyer the Acquired Assets, free and clear of all Liens and Liabilities (other than Permitted Liens and Assumed Liabilities) pursuant to Sections 105, 363 and 365 of the Bankruptcy Code, for the Purchase Price specified below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Acquired Assets</w:t>
      </w:r>
      <w:r>
        <w:rPr>
          <w:rFonts w:ascii="Times New Roman" w:cs="Times New Roman" w:eastAsia="Times New Roman" w:hAnsi="Times New Roman"/>
          <w:sz w:val="18"/>
          <w:szCs w:val="18"/>
          <w:color w:val="auto"/>
        </w:rPr>
        <w:t>” means all of Seller’s and its Affiliates’ right, title and interest in, under and to all of the assets related to or used in or held for use in connection with the Acquired Technology (which shall not in any event include the Retained Assets), as such exist at the Closing, including each of the following:</w:t>
      </w:r>
    </w:p>
    <w:p>
      <w:pPr>
        <w:spacing w:after="0" w:line="75" w:lineRule="exact"/>
        <w:rPr>
          <w:sz w:val="20"/>
          <w:szCs w:val="20"/>
          <w:color w:val="auto"/>
        </w:rPr>
      </w:pPr>
    </w:p>
    <w:p>
      <w:pPr>
        <w:ind w:left="1684" w:hanging="252"/>
        <w:spacing w:after="0"/>
        <w:tabs>
          <w:tab w:leader="none" w:pos="168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Contracts listed in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Acquired Contracts</w:t>
      </w:r>
      <w:r>
        <w:rPr>
          <w:rFonts w:ascii="Times New Roman" w:cs="Times New Roman" w:eastAsia="Times New Roman" w:hAnsi="Times New Roman"/>
          <w:sz w:val="18"/>
          <w:szCs w:val="18"/>
          <w:color w:val="auto"/>
        </w:rPr>
        <w:t>”), including all of Seller’s rights under the</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Contracts;</w:t>
      </w:r>
    </w:p>
    <w:p>
      <w:pPr>
        <w:spacing w:after="0" w:line="98" w:lineRule="exact"/>
        <w:rPr>
          <w:rFonts w:ascii="Times New Roman" w:cs="Times New Roman" w:eastAsia="Times New Roman" w:hAnsi="Times New Roman"/>
          <w:sz w:val="18"/>
          <w:szCs w:val="18"/>
          <w:color w:val="auto"/>
        </w:rPr>
      </w:pPr>
    </w:p>
    <w:p>
      <w:pPr>
        <w:ind w:left="4" w:right="80" w:firstLine="1428"/>
        <w:spacing w:after="0" w:line="282" w:lineRule="auto"/>
        <w:tabs>
          <w:tab w:leader="none" w:pos="16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claims, credits, causes of action or rights of setoff against third parties (or portions thereof) to the extent relating to the Acquired Technology or the Acquired Assets, including unliquidated rights under manufacturers’ and vendors’ warranties;</w:t>
      </w:r>
    </w:p>
    <w:p>
      <w:pPr>
        <w:spacing w:after="0" w:line="53"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Acquired Intellectual Property, including the Intellectual Property set forth in </w:t>
      </w:r>
      <w:r>
        <w:rPr>
          <w:rFonts w:ascii="Times New Roman" w:cs="Times New Roman" w:eastAsia="Times New Roman" w:hAnsi="Times New Roman"/>
          <w:sz w:val="18"/>
          <w:szCs w:val="18"/>
          <w:u w:val="single" w:color="auto"/>
          <w:color w:val="auto"/>
        </w:rPr>
        <w:t>Schedule 2.1(c)</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1428"/>
        <w:spacing w:after="0" w:line="282" w:lineRule="auto"/>
        <w:tabs>
          <w:tab w:leader="none" w:pos="16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inventory, supplies, and materials that relate to the Acquired Assets, including those set forth in </w:t>
      </w:r>
      <w:r>
        <w:rPr>
          <w:rFonts w:ascii="Times New Roman" w:cs="Times New Roman" w:eastAsia="Times New Roman" w:hAnsi="Times New Roman"/>
          <w:sz w:val="18"/>
          <w:szCs w:val="18"/>
          <w:u w:val="single" w:color="auto"/>
          <w:color w:val="auto"/>
        </w:rPr>
        <w:t>Schedule 2.1(d)</w:t>
      </w:r>
      <w:r>
        <w:rPr>
          <w:rFonts w:ascii="Times New Roman" w:cs="Times New Roman" w:eastAsia="Times New Roman" w:hAnsi="Times New Roman"/>
          <w:sz w:val="18"/>
          <w:szCs w:val="18"/>
          <w:color w:val="auto"/>
        </w:rPr>
        <w:t xml:space="preserve"> but excluding biological and chemical samples generated prior to June 1, 2016, machinery, lab and office equipment and generally available lab supplies;</w:t>
      </w:r>
    </w:p>
    <w:p>
      <w:pPr>
        <w:spacing w:after="0" w:line="53" w:lineRule="exact"/>
        <w:rPr>
          <w:rFonts w:ascii="Times New Roman" w:cs="Times New Roman" w:eastAsia="Times New Roman" w:hAnsi="Times New Roman"/>
          <w:sz w:val="18"/>
          <w:szCs w:val="18"/>
          <w:color w:val="auto"/>
        </w:rPr>
      </w:pPr>
    </w:p>
    <w:p>
      <w:pPr>
        <w:jc w:val="both"/>
        <w:ind w:left="4" w:firstLine="1428"/>
        <w:spacing w:after="0" w:line="272" w:lineRule="auto"/>
        <w:tabs>
          <w:tab w:leader="none" w:pos="16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Documents in possession or control of Seller or any of its Affiliates to the extent relating to the Acquired Assets, including the Documents set forth on </w:t>
      </w:r>
      <w:r>
        <w:rPr>
          <w:rFonts w:ascii="Times New Roman" w:cs="Times New Roman" w:eastAsia="Times New Roman" w:hAnsi="Times New Roman"/>
          <w:sz w:val="17"/>
          <w:szCs w:val="17"/>
          <w:u w:val="single" w:color="auto"/>
          <w:color w:val="auto"/>
        </w:rPr>
        <w:t>Schedule 2.1(e)</w:t>
      </w:r>
      <w:r>
        <w:rPr>
          <w:rFonts w:ascii="Times New Roman" w:cs="Times New Roman" w:eastAsia="Times New Roman" w:hAnsi="Times New Roman"/>
          <w:sz w:val="17"/>
          <w:szCs w:val="17"/>
          <w:color w:val="auto"/>
        </w:rPr>
        <w:t>, but excluding any Documents relating to (i) the corporate organization, governance or capitalization of Seller or any of its Affiliates, including board minutes, resolutions or presentations; (ii) employment, compensation, benefits or human resources matters;</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or financing arrangements of Seller or any of its Affiliates; and (iv) machinery, lab and office equipment or generally available lab supplies;</w:t>
      </w:r>
    </w:p>
    <w:p>
      <w:pPr>
        <w:spacing w:after="0" w:line="98" w:lineRule="exact"/>
        <w:rPr>
          <w:rFonts w:ascii="Times New Roman" w:cs="Times New Roman" w:eastAsia="Times New Roman" w:hAnsi="Times New Roman"/>
          <w:sz w:val="18"/>
          <w:szCs w:val="18"/>
          <w:color w:val="auto"/>
        </w:rPr>
      </w:pPr>
    </w:p>
    <w:p>
      <w:pPr>
        <w:ind w:left="4" w:right="440" w:firstLine="1428"/>
        <w:spacing w:after="0" w:line="266" w:lineRule="auto"/>
        <w:tabs>
          <w:tab w:leader="none" w:pos="166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Documents in possession or control of Seller or any of its Affiliates to the extent related to the employment of any Hired Employee, excluding equity award agreements and related documentation, any medical records and any other such Documents, notwithstanding paragraphs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tangible embodiments of the Acquired Technology;</w:t>
      </w:r>
    </w:p>
    <w:p>
      <w:pPr>
        <w:spacing w:after="0" w:line="117" w:lineRule="exact"/>
        <w:rPr>
          <w:rFonts w:ascii="Times New Roman" w:cs="Times New Roman" w:eastAsia="Times New Roman" w:hAnsi="Times New Roman"/>
          <w:sz w:val="18"/>
          <w:szCs w:val="18"/>
          <w:color w:val="auto"/>
        </w:rPr>
      </w:pPr>
    </w:p>
    <w:p>
      <w:pPr>
        <w:ind w:left="4" w:right="20" w:firstLine="1428"/>
        <w:spacing w:after="0" w:line="261" w:lineRule="auto"/>
        <w:tabs>
          <w:tab w:leader="none" w:pos="169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relating to the Prion Program, including all Documents in possession or control of Seller or any of its Affiliates relating thereto, excluding any Documents relating to (i) the corporate organization, governance or capitalization of Seller or any of its Affiliates, including board minutes, resolutions or presentations; (ii) employment, compensation, benefits or human resources matters; (iii) debt or financing arrangements of Seller or any of its Affiliates; and (iv) machinery, lab and office equipment or generally available lab supplies;</w:t>
      </w:r>
    </w:p>
    <w:p>
      <w:pPr>
        <w:spacing w:after="0" w:line="71" w:lineRule="exact"/>
        <w:rPr>
          <w:rFonts w:ascii="Times New Roman" w:cs="Times New Roman" w:eastAsia="Times New Roman" w:hAnsi="Times New Roman"/>
          <w:sz w:val="18"/>
          <w:szCs w:val="18"/>
          <w:color w:val="auto"/>
        </w:rPr>
      </w:pPr>
    </w:p>
    <w:p>
      <w:pPr>
        <w:ind w:left="4" w:right="240" w:firstLine="1428"/>
        <w:spacing w:after="0" w:line="261" w:lineRule="auto"/>
        <w:tabs>
          <w:tab w:leader="none" w:pos="16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Seller or its Affiliates under (i) non-disclosure or confidentiality, assignment, non-compete or non-solicitation, or other restrictive covenant agreements with any Service Provider or with any other third party to the extent such agreements relate to or include within their scope, the Acquired Technology or the Acquired Assets and (ii) non-disclosure agreements entered into in connection with Seller’s sale process regarding the Acquired Assets and Acquired Technology during and preceding the pendency of the Bankruptcy Case;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25" w:name="page26"/>
    <w:bookmarkEnd w:id="25"/>
    <w:p>
      <w:pPr>
        <w:ind w:left="1640" w:hanging="212"/>
        <w:spacing w:after="0"/>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assets listed in </w:t>
      </w:r>
      <w:r>
        <w:rPr>
          <w:rFonts w:ascii="Times New Roman" w:cs="Times New Roman" w:eastAsia="Times New Roman" w:hAnsi="Times New Roman"/>
          <w:sz w:val="18"/>
          <w:szCs w:val="18"/>
          <w:u w:val="single" w:color="auto"/>
          <w:color w:val="auto"/>
        </w:rPr>
        <w:t>Schedule 2.1(j)</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20" w:firstLine="1428"/>
        <w:spacing w:after="0" w:line="282" w:lineRule="auto"/>
        <w:tabs>
          <w:tab w:leader="none" w:pos="16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and other intangible assets and rights to the extent they relate to the Acquired Technology or the Acquired Assets, including goodwill associated with the Acquired Intellectual Property;</w:t>
      </w:r>
    </w:p>
    <w:p>
      <w:pPr>
        <w:spacing w:after="0" w:line="53" w:lineRule="exact"/>
        <w:rPr>
          <w:rFonts w:ascii="Times New Roman" w:cs="Times New Roman" w:eastAsia="Times New Roman" w:hAnsi="Times New Roman"/>
          <w:sz w:val="18"/>
          <w:szCs w:val="18"/>
          <w:color w:val="auto"/>
        </w:rPr>
      </w:pPr>
    </w:p>
    <w:p>
      <w:pPr>
        <w:ind w:right="140" w:firstLine="1428"/>
        <w:spacing w:after="0" w:line="261" w:lineRule="auto"/>
        <w:tabs>
          <w:tab w:leader="none" w:pos="16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Tax refunds, rebates, abatements, incentives or holidays, deposits, prepayments, attributes or credits and current and deferred Tax assets, in each case, (i) that transfer by automatic operation of Law to Buyer as a result of acquiring the Acquired Assets and Acquired Technology or assuming the Assumed Liabilities and (ii) arising out of or relating to Buyer’s ownership of the Acquired Assets or the Acquired Technology or assumption of the Assumed Liabilities on or after the Closing;</w:t>
      </w:r>
    </w:p>
    <w:p>
      <w:pPr>
        <w:spacing w:after="0" w:line="7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365(n)(2)(B) Payments from and after Closing to the extent relating to the Acquired Technology or the Acquired Intellectual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98" w:lineRule="exact"/>
        <w:rPr>
          <w:rFonts w:ascii="Times New Roman" w:cs="Times New Roman" w:eastAsia="Times New Roman" w:hAnsi="Times New Roman"/>
          <w:sz w:val="18"/>
          <w:szCs w:val="18"/>
          <w:color w:val="auto"/>
        </w:rPr>
      </w:pPr>
    </w:p>
    <w:p>
      <w:pPr>
        <w:ind w:firstLine="1428"/>
        <w:spacing w:after="0" w:line="266" w:lineRule="auto"/>
        <w:tabs>
          <w:tab w:leader="none" w:pos="16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avoidance actions and related claims and causes of action of Seller or its estate under Sections 502(d), 510, 544, 545, 547–51 and 553 of the Bankruptcy Code or applicable non-bankruptcy Law, in each case solely to the extent arising from or relating to the Acquired Technology or any asset described in clauses (a) through (l)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b w:val="1"/>
          <w:bCs w:val="1"/>
          <w:color w:val="auto"/>
        </w:rPr>
        <w:t>Acquired Avoidance Actions</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right="40" w:firstLine="1428"/>
        <w:spacing w:after="0" w:line="258" w:lineRule="auto"/>
        <w:tabs>
          <w:tab w:leader="none" w:pos="16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claims, counterclaims, demands, rights, causes of action and choses in action of Seller or its estate (whether arising under the Bankruptcy Code, applicable non-bankruptcy Law or otherwise, and whether known or unknown, matured or unmatured, accrued or contingent), in each case solely to the extent arising from or relating to the Acquired Technology or any assets described in clauses (a) through (l)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including claims for breach of contract, tort, breach of warranty, unjust enrichment, conversion and infringement or misappropriation of Intellectual Property;</w:t>
      </w:r>
    </w:p>
    <w:p>
      <w:pPr>
        <w:spacing w:after="0" w:line="18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 may retain a copy of any Documents and materials included within the Acquired Assets (i) to the extent any of the Documents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included within the Acquired Assets relate to any Retained Assets or (ii) for purposes of its administration of the Bankruptcy Case and may transfer copies of such Documents and materials to any plan administrator or liquidating trustee under a chapter 11 plan.</w:t>
      </w:r>
    </w:p>
    <w:p>
      <w:pPr>
        <w:spacing w:after="0" w:line="175"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Assumed Liabilities; Retained Liabilities</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Subject to the terms and conditions of this Agreement, at the Closing and except as otherwise specifically provided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Buyer shall assume and agree to pay, discharge or perform, as appropriate, only the following Liabilities (the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1979"/>
        <w:spacing w:after="0" w:line="266" w:lineRule="auto"/>
        <w:tabs>
          <w:tab w:leader="none" w:pos="21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of Seller under the Acquired Contracts arising out of or relating to periods from and after the Closing Date, but only to the extent that such Liabilities first arise after the Closing and only to the extent that such Liabilities do not arise from or relate to any breach, default or violation by Seller or its Affiliates on or prior to the Closing;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6" w:name="page27"/>
    <w:bookmarkEnd w:id="26"/>
    <w:p>
      <w:pPr>
        <w:ind w:left="2240" w:hanging="261"/>
        <w:spacing w:after="0"/>
        <w:tabs>
          <w:tab w:leader="none" w:pos="22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other Liabilities first arising out of or relating to Buyer’s ownership of the Acquired Assets on or after the Closing.</w:t>
      </w:r>
    </w:p>
    <w:p>
      <w:pPr>
        <w:spacing w:after="0" w:line="117"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Retained Liabilities</w:t>
      </w:r>
      <w:r>
        <w:rPr>
          <w:rFonts w:ascii="Times New Roman" w:cs="Times New Roman" w:eastAsia="Times New Roman" w:hAnsi="Times New Roman"/>
          <w:sz w:val="18"/>
          <w:szCs w:val="18"/>
          <w:color w:val="auto"/>
        </w:rPr>
        <w:t>. Notwithstanding anything to the contrary in this Agreement, Buyer shall not assume, be obligated to pay, perform or otherwise discharge or in any other manner be liable or responsible for any Liabilities of, or action against, Seller or its Affiliates of any kind or nature whatsoever, whether absolute, accrued, contingent or otherwise, liquidated or unliquidated, due or to become due, known or unknown, currently existing or hereafter arising, matured or unmatured, direct or indirect, and however arising, whether existing on, before, or after the Closing Date as a result of any act, omission, or circumstances taking place prior to the Closing, other than the Assumed Liabilities (all such Liabilities that are not Assumed Liabilities being referred to collectively herein as the “</w:t>
      </w:r>
      <w:r>
        <w:rPr>
          <w:rFonts w:ascii="Times New Roman" w:cs="Times New Roman" w:eastAsia="Times New Roman" w:hAnsi="Times New Roman"/>
          <w:sz w:val="18"/>
          <w:szCs w:val="18"/>
          <w:b w:val="1"/>
          <w:bCs w:val="1"/>
          <w:color w:val="auto"/>
        </w:rPr>
        <w:t>Retained Liabilities</w:t>
      </w:r>
      <w:r>
        <w:rPr>
          <w:rFonts w:ascii="Times New Roman" w:cs="Times New Roman" w:eastAsia="Times New Roman" w:hAnsi="Times New Roman"/>
          <w:sz w:val="18"/>
          <w:szCs w:val="18"/>
          <w:color w:val="auto"/>
        </w:rPr>
        <w:t>”). The parties specifically acknowledge and agree that Buyer is not agreeing to assume and shall not be liable or responsible for any Retained Liabilities of Seller or any Affiliate of Seller. The Retained Liabilities shall include:</w:t>
      </w:r>
    </w:p>
    <w:p>
      <w:pPr>
        <w:spacing w:after="0" w:line="83"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or relating to Excluded Taxes;</w:t>
      </w:r>
    </w:p>
    <w:p>
      <w:pPr>
        <w:spacing w:after="0" w:line="117" w:lineRule="exact"/>
        <w:rPr>
          <w:sz w:val="20"/>
          <w:szCs w:val="20"/>
          <w:color w:val="auto"/>
        </w:rPr>
      </w:pPr>
    </w:p>
    <w:p>
      <w:pPr>
        <w:ind w:left="2240" w:hanging="261"/>
        <w:spacing w:after="0"/>
        <w:tabs>
          <w:tab w:leader="none" w:pos="2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of Seller relating to, arising out of, or in connection with any lease for Real Property;</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Liabilities incurred during any period or portion thereof ending on or prior to the Closing Date;</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related to Debt incurred during any period or portion thereof ending on or prior to the Closing Date;</w:t>
      </w:r>
    </w:p>
    <w:p>
      <w:pPr>
        <w:spacing w:after="0" w:line="117" w:lineRule="exact"/>
        <w:rPr>
          <w:rFonts w:ascii="Times New Roman" w:cs="Times New Roman" w:eastAsia="Times New Roman" w:hAnsi="Times New Roman"/>
          <w:sz w:val="18"/>
          <w:szCs w:val="18"/>
          <w:color w:val="auto"/>
        </w:rPr>
      </w:pPr>
    </w:p>
    <w:p>
      <w:pPr>
        <w:ind w:right="60" w:firstLine="1979"/>
        <w:spacing w:after="0" w:line="266" w:lineRule="auto"/>
        <w:tabs>
          <w:tab w:leader="none" w:pos="22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relating to, arising out of, or in connection with (x) compensation or employee benefits for any Service Provider or service providers of any ERISA Affiliate, (y) the employment or performance of services for, or termination of employment or services for, or potential employment or engagement for the performance of services for, Seller or any ERISA Affiliate or (z) any Seller Plan;</w:t>
      </w:r>
    </w:p>
    <w:p>
      <w:pPr>
        <w:spacing w:after="0" w:line="6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relating to or arising out of any Contract that is not an Acquired Contract;</w:t>
      </w:r>
    </w:p>
    <w:p>
      <w:pPr>
        <w:spacing w:after="0" w:line="117" w:lineRule="exact"/>
        <w:rPr>
          <w:rFonts w:ascii="Times New Roman" w:cs="Times New Roman" w:eastAsia="Times New Roman" w:hAnsi="Times New Roman"/>
          <w:sz w:val="18"/>
          <w:szCs w:val="18"/>
          <w:color w:val="auto"/>
        </w:rPr>
      </w:pPr>
    </w:p>
    <w:p>
      <w:pPr>
        <w:ind w:right="60" w:firstLine="1979"/>
        <w:spacing w:after="0" w:line="266" w:lineRule="auto"/>
        <w:tabs>
          <w:tab w:leader="none" w:pos="23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in connection with the Acquired Contracts or Acquired Assets to the extent that such Liability resulted from any failure to perform, improper performance, warranty or other breach, default or violation by Seller or its Affiliates, as applicable, on or prior to the Closing;</w:t>
      </w:r>
    </w:p>
    <w:p>
      <w:pPr>
        <w:spacing w:after="0" w:line="67" w:lineRule="exact"/>
        <w:rPr>
          <w:rFonts w:ascii="Times New Roman" w:cs="Times New Roman" w:eastAsia="Times New Roman" w:hAnsi="Times New Roman"/>
          <w:sz w:val="18"/>
          <w:szCs w:val="18"/>
          <w:color w:val="auto"/>
        </w:rPr>
      </w:pPr>
    </w:p>
    <w:p>
      <w:pPr>
        <w:ind w:left="2380" w:hanging="401"/>
        <w:spacing w:after="0"/>
        <w:tabs>
          <w:tab w:leader="none" w:pos="2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with respect to any Cure Costs required to be paid in connection with the assumption and assignment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Contracts;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27" w:name="page28"/>
    <w:bookmarkEnd w:id="27"/>
    <w:p>
      <w:pPr>
        <w:ind w:right="20" w:firstLine="1979"/>
        <w:spacing w:after="0" w:line="266" w:lineRule="auto"/>
        <w:tabs>
          <w:tab w:leader="none" w:pos="2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Liability arising out of or relating to any Legal Proceeding pending or threatened against Seller or any of its Affiliates, whether arising before, on or after the Closing Date, to the extent relating to the operation of the Acquired Assets or the Acquired Technology prior to the Closing;</w:t>
      </w:r>
    </w:p>
    <w:p>
      <w:pPr>
        <w:spacing w:after="0" w:line="67" w:lineRule="exact"/>
        <w:rPr>
          <w:rFonts w:ascii="Times New Roman" w:cs="Times New Roman" w:eastAsia="Times New Roman" w:hAnsi="Times New Roman"/>
          <w:sz w:val="18"/>
          <w:szCs w:val="18"/>
          <w:color w:val="auto"/>
        </w:rPr>
      </w:pPr>
    </w:p>
    <w:p>
      <w:pPr>
        <w:jc w:val="both"/>
        <w:ind w:right="40" w:firstLine="1979"/>
        <w:spacing w:after="0" w:line="266" w:lineRule="auto"/>
        <w:tabs>
          <w:tab w:leader="none" w:pos="22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arising out of or relating to any infringement, misappropriation or other violation of Intellectual Property of any third party, product liability, breach of warranty or similar claim for injury to person or property, in each case, to the extent arising from or related to the Acquired Technology or the Acquired Assets prior to the Closing;</w:t>
      </w:r>
    </w:p>
    <w:p>
      <w:pPr>
        <w:spacing w:after="0" w:line="67" w:lineRule="exact"/>
        <w:rPr>
          <w:rFonts w:ascii="Times New Roman" w:cs="Times New Roman" w:eastAsia="Times New Roman" w:hAnsi="Times New Roman"/>
          <w:sz w:val="18"/>
          <w:szCs w:val="18"/>
          <w:color w:val="auto"/>
        </w:rPr>
      </w:pPr>
    </w:p>
    <w:p>
      <w:pPr>
        <w:ind w:right="180" w:firstLine="1979"/>
        <w:spacing w:after="0" w:line="266" w:lineRule="auto"/>
        <w:tabs>
          <w:tab w:leader="none" w:pos="2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any current or former holder of equity interests of Seller or any securities convertible into or exchangeable for equity interests of Seller, and all Liabilities for indemnification or advancement of expenses owed to any current or former officer or director of Seller;</w:t>
      </w:r>
    </w:p>
    <w:p>
      <w:pPr>
        <w:spacing w:after="0" w:line="67" w:lineRule="exact"/>
        <w:rPr>
          <w:rFonts w:ascii="Times New Roman" w:cs="Times New Roman" w:eastAsia="Times New Roman" w:hAnsi="Times New Roman"/>
          <w:sz w:val="18"/>
          <w:szCs w:val="18"/>
          <w:color w:val="auto"/>
        </w:rPr>
      </w:pPr>
    </w:p>
    <w:p>
      <w:pPr>
        <w:ind w:left="2340" w:hanging="361"/>
        <w:spacing w:after="0"/>
        <w:tabs>
          <w:tab w:leader="none" w:pos="2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of Seller arising out of or relating to any violation of Law by Seller or any of its Affiliates prior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w:t>
      </w:r>
    </w:p>
    <w:p>
      <w:pPr>
        <w:spacing w:after="0" w:line="98" w:lineRule="exact"/>
        <w:rPr>
          <w:rFonts w:ascii="Times New Roman" w:cs="Times New Roman" w:eastAsia="Times New Roman" w:hAnsi="Times New Roman"/>
          <w:sz w:val="18"/>
          <w:szCs w:val="18"/>
          <w:color w:val="auto"/>
        </w:rPr>
      </w:pPr>
    </w:p>
    <w:p>
      <w:pPr>
        <w:jc w:val="both"/>
        <w:ind w:right="80" w:firstLine="1979"/>
        <w:spacing w:after="0" w:line="266" w:lineRule="auto"/>
        <w:tabs>
          <w:tab w:leader="none" w:pos="23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and expenses of Seller and its Affiliates relating to the Bankruptcy Case, the sale process, and the negotiation, preparation and consummation of this Agreement and the Contemplated Transactions, including all professional fees and expenses of Seller’s advisors; and</w:t>
      </w:r>
    </w:p>
    <w:p>
      <w:pPr>
        <w:spacing w:after="0" w:line="67" w:lineRule="exact"/>
        <w:rPr>
          <w:rFonts w:ascii="Times New Roman" w:cs="Times New Roman" w:eastAsia="Times New Roman" w:hAnsi="Times New Roman"/>
          <w:sz w:val="18"/>
          <w:szCs w:val="18"/>
          <w:color w:val="auto"/>
        </w:rPr>
      </w:pPr>
    </w:p>
    <w:p>
      <w:pPr>
        <w:ind w:left="2380" w:hanging="401"/>
        <w:spacing w:after="0"/>
        <w:tabs>
          <w:tab w:leader="none" w:pos="2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that is not an Assumed Liability, in each case whether asserted before, on or after the Closing.</w:t>
      </w:r>
    </w:p>
    <w:p>
      <w:pPr>
        <w:spacing w:after="0" w:line="117" w:lineRule="exact"/>
        <w:rPr>
          <w:rFonts w:ascii="Times New Roman" w:cs="Times New Roman" w:eastAsia="Times New Roman" w:hAnsi="Times New Roman"/>
          <w:sz w:val="18"/>
          <w:szCs w:val="18"/>
          <w:color w:val="auto"/>
        </w:rPr>
      </w:pPr>
    </w:p>
    <w:p>
      <w:pPr>
        <w:jc w:val="both"/>
        <w:ind w:right="280" w:firstLine="1428"/>
        <w:spacing w:after="0" w:line="266" w:lineRule="auto"/>
        <w:tabs>
          <w:tab w:leader="none" w:pos="16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Buyer is not acquiring, assuming or otherwise becoming responsible for, and the Acquired Assets and Assumed Liabilities shall not include, any of the assets or Liabilities set forth on </w:t>
      </w:r>
      <w:r>
        <w:rPr>
          <w:rFonts w:ascii="Times New Roman" w:cs="Times New Roman" w:eastAsia="Times New Roman" w:hAnsi="Times New Roman"/>
          <w:sz w:val="18"/>
          <w:szCs w:val="18"/>
          <w:u w:val="single" w:color="auto"/>
          <w:color w:val="auto"/>
        </w:rPr>
        <w:t>Schedule 2.2(c)</w:t>
      </w:r>
      <w:r>
        <w:rPr>
          <w:rFonts w:ascii="Times New Roman" w:cs="Times New Roman" w:eastAsia="Times New Roman" w:hAnsi="Times New Roman"/>
          <w:sz w:val="18"/>
          <w:szCs w:val="18"/>
          <w:color w:val="auto"/>
        </w:rPr>
        <w:t xml:space="preserve"> (other than 365(n)(2)(B) Payments with respect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Consent of Third Parties; Further Conveyances and Assumptions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the terms and conditions of this Agreement, on the Closing Date, Seller shall assign to Buyer, and Buyer shall assume, the Acquired Assets (in each case to the extent assignable) that are to be transferred to Buyer as provided in this Agreement by means of the Assignment and Assumption Agreement. Notwithstanding any provision of any Acquired Contract or applicable non-bankruptcy law that prohibits, restricts, or conditions the assignment of any Acquired Contract, the Acquired Contracts shall be assumed and assigned to Buyer pursuant to Sections 363 and 365(f) of the Bankruptcy Code, and any such anti-assignment provisions shall be deemed void and of no force or effect with respect to the Contemplated Transactions and the Acquired Assets. To the extent that the assignment of all or any portion of any Acquired Asset (other than an Acquired Contract assumed and assigned pursuant to Sections 363 and 365 of the Bankruptcy Code) shall require the Consent of the other party or parties thereto or any other third party, and such Consent is not obtained prior to Closing, this Agreement shall not constitute an agreement to assign such Acquired Asset if an attempted assignment without any such Consent would constitute a breach or violation thereof. In order, however, to provide Buyer the full realization and value of the Acquired Contracts of the character described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Seller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8" w:name="page29"/>
    <w:bookmarkEnd w:id="28"/>
    <w:p>
      <w:pPr>
        <w:ind w:left="4"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agrees that on and after the Closing it shall, and shall cause its Affiliates to, (i) obtain such Consents as are necessary to accomplish the assignment of the Acquired Contracts, (ii) preserve the rights of Seller and its Affiliates, as applicable, under the Acquired Contracts for the benefit of Buyer and its Affiliates, as applicable, and (iii) facilitate receipt of the consideration to be received by Seller in and under every Acquired Contract, which consideration shall be held for the benefit of, and shall be delivered to, Buyer promptly upon receipt.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4" w:firstLine="991"/>
        <w:spacing w:after="0" w:line="234" w:lineRule="auto"/>
        <w:rPr>
          <w:sz w:val="20"/>
          <w:szCs w:val="20"/>
          <w:color w:val="auto"/>
        </w:rPr>
      </w:pPr>
      <w:r>
        <w:rPr>
          <w:rFonts w:ascii="Times New Roman" w:cs="Times New Roman" w:eastAsia="Times New Roman" w:hAnsi="Times New Roman"/>
          <w:sz w:val="18"/>
          <w:szCs w:val="18"/>
          <w:color w:val="auto"/>
        </w:rPr>
        <w:t>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of the sale and purchase of the Acquired Assets and the assignment and assumption of the Assumed Liabilities (the “</w:t>
      </w:r>
      <w:r>
        <w:rPr>
          <w:rFonts w:ascii="Times New Roman" w:cs="Times New Roman" w:eastAsia="Times New Roman" w:hAnsi="Times New Roman"/>
          <w:sz w:val="18"/>
          <w:szCs w:val="18"/>
          <w:b w:val="1"/>
          <w:bCs w:val="1"/>
          <w:color w:val="auto"/>
        </w:rPr>
        <w:t>Contemplated Transactions</w:t>
      </w:r>
      <w:r>
        <w:rPr>
          <w:rFonts w:ascii="Times New Roman" w:cs="Times New Roman" w:eastAsia="Times New Roman" w:hAnsi="Times New Roman"/>
          <w:sz w:val="18"/>
          <w:szCs w:val="18"/>
          <w:color w:val="auto"/>
        </w:rPr>
        <w:t>”) shall take place via electronic exchange of documents at 10:00 A.M. (Eastern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Business Day following the date on which all conditions to Closing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have been satisfied or waived (other than conditions that by their nature are to be satisfied at the Closing, but subject to the satisfaction or waiver of such conditions), or at such other time and place as Buyer and Seller may mutually agree in writing. Such date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Purchase Price, Assumption of Assumed Liabilities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684" w:hanging="252"/>
        <w:spacing w:after="0"/>
        <w:tabs>
          <w:tab w:leader="none" w:pos="16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consideration for the Acquired Assets shall be (i) $50,000,000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w:t>
      </w:r>
    </w:p>
    <w:p>
      <w:pPr>
        <w:spacing w:after="0" w:line="31" w:lineRule="exact"/>
        <w:rPr>
          <w:rFonts w:ascii="Times New Roman" w:cs="Times New Roman" w:eastAsia="Times New Roman" w:hAnsi="Times New Roman"/>
          <w:sz w:val="18"/>
          <w:szCs w:val="18"/>
          <w:color w:val="auto"/>
        </w:rPr>
      </w:pPr>
    </w:p>
    <w:p>
      <w:pPr>
        <w:ind w:left="4" w:right="40" w:hanging="4"/>
        <w:spacing w:after="0" w:line="253"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assumption of the Assumed Liabilities. Upon the terms and subject to the conditions contained herein (including entry of the Sale Order), at the Closing, Seller shall sell, transfer, assign, convey and deliver to Buyer, free and clear of all Liens and Liabilities (other than Permitted Liens and Assumed Liabilities) pursuant to Sections 105, 363 and 365 of the Bankruptcy Code, and Buyer shall purchase and accept assignment and delivery from Seller of, the Acquired Assets.</w:t>
      </w:r>
    </w:p>
    <w:p>
      <w:pPr>
        <w:spacing w:after="0" w:line="80" w:lineRule="exact"/>
        <w:rPr>
          <w:rFonts w:ascii="Times New Roman" w:cs="Times New Roman" w:eastAsia="Times New Roman" w:hAnsi="Times New Roman"/>
          <w:sz w:val="18"/>
          <w:szCs w:val="18"/>
          <w:color w:val="auto"/>
        </w:rPr>
      </w:pPr>
    </w:p>
    <w:p>
      <w:pPr>
        <w:ind w:left="4" w:right="100" w:firstLine="1428"/>
        <w:spacing w:after="0" w:line="266" w:lineRule="auto"/>
        <w:tabs>
          <w:tab w:leader="none" w:pos="169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at Closing</w:t>
      </w:r>
      <w:r>
        <w:rPr>
          <w:rFonts w:ascii="Times New Roman" w:cs="Times New Roman" w:eastAsia="Times New Roman" w:hAnsi="Times New Roman"/>
          <w:sz w:val="18"/>
          <w:szCs w:val="18"/>
          <w:color w:val="auto"/>
        </w:rPr>
        <w:t>. Subject to the terms and conditions of this Agreement, no later than one (1) Business Day following the Closing Date, Buyer shall pay Seller an amount equal to the Purchase Price by wire transfer to the account designated in writing prior to the Closing by Seller.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Deliveries and Proceedings at Closing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Subject to the terms and conditions of this Agreement, at the Closing:</w:t>
      </w:r>
    </w:p>
    <w:p>
      <w:pPr>
        <w:spacing w:after="0" w:line="117" w:lineRule="exact"/>
        <w:rPr>
          <w:sz w:val="20"/>
          <w:szCs w:val="20"/>
          <w:color w:val="auto"/>
        </w:rPr>
      </w:pPr>
    </w:p>
    <w:p>
      <w:pPr>
        <w:ind w:left="1684" w:hanging="252"/>
        <w:spacing w:after="0"/>
        <w:tabs>
          <w:tab w:leader="none" w:pos="16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by Seller to Buyer</w:t>
      </w:r>
      <w:r>
        <w:rPr>
          <w:rFonts w:ascii="Times New Roman" w:cs="Times New Roman" w:eastAsia="Times New Roman" w:hAnsi="Times New Roman"/>
          <w:sz w:val="18"/>
          <w:szCs w:val="18"/>
          <w:color w:val="auto"/>
        </w:rPr>
        <w:t>. Seller shall deliver or cause to be delivered to Buyer:</w:t>
      </w:r>
    </w:p>
    <w:p>
      <w:pPr>
        <w:spacing w:after="0" w:line="113" w:lineRule="exact"/>
        <w:rPr>
          <w:rFonts w:ascii="Times New Roman" w:cs="Times New Roman" w:eastAsia="Times New Roman" w:hAnsi="Times New Roman"/>
          <w:sz w:val="18"/>
          <w:szCs w:val="18"/>
          <w:color w:val="auto"/>
        </w:rPr>
      </w:pPr>
    </w:p>
    <w:p>
      <w:pPr>
        <w:ind w:left="2204" w:hanging="221"/>
        <w:spacing w:after="0"/>
        <w:tabs>
          <w:tab w:leader="none" w:pos="22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bill of sale, duly executed by Seller and the applicable Seller Subsidiaries,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Bill of</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29" w:name="page30"/>
    <w:bookmarkEnd w:id="29"/>
    <w:p>
      <w:pPr>
        <w:ind w:right="20" w:firstLine="1979"/>
        <w:spacing w:after="0" w:line="282" w:lineRule="auto"/>
        <w:tabs>
          <w:tab w:leader="none" w:pos="22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intellectual property assignment agreement, duly executed by Seller and the applicable Seller Subsidiaries,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IP Assignment Agreement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20" w:firstLine="1979"/>
        <w:spacing w:after="0" w:line="282" w:lineRule="auto"/>
        <w:tabs>
          <w:tab w:leader="none" w:pos="229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assignment and assumption agreement for all transferable or assignable Acquired Contracts, duly executed by Seller and the applicable Seller Subsidiaries,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Assignment and Assumption Agreement</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and executed IRS Form W-9 of Seller.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by Buyer to or on behalf of Seller</w:t>
      </w:r>
      <w:r>
        <w:rPr>
          <w:rFonts w:ascii="Times New Roman" w:cs="Times New Roman" w:eastAsia="Times New Roman" w:hAnsi="Times New Roman"/>
          <w:sz w:val="18"/>
          <w:szCs w:val="18"/>
          <w:color w:val="auto"/>
        </w:rPr>
        <w:t>. Buyer shall deliver or cause to be delivered to Seller:</w:t>
      </w:r>
    </w:p>
    <w:p>
      <w:pPr>
        <w:spacing w:after="0" w:line="117" w:lineRule="exact"/>
        <w:rPr>
          <w:rFonts w:ascii="Times New Roman" w:cs="Times New Roman" w:eastAsia="Times New Roman" w:hAnsi="Times New Roman"/>
          <w:sz w:val="18"/>
          <w:szCs w:val="18"/>
          <w:color w:val="auto"/>
        </w:rPr>
      </w:pPr>
    </w:p>
    <w:p>
      <w:pPr>
        <w:ind w:right="500" w:firstLine="1979"/>
        <w:spacing w:after="0" w:line="282" w:lineRule="auto"/>
        <w:tabs>
          <w:tab w:leader="none" w:pos="219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Purchase Price, by wire transfer of immediately available funds to the account designated in writing by Seller to Buyer prior to the Closing;</w:t>
      </w:r>
    </w:p>
    <w:p>
      <w:pPr>
        <w:spacing w:after="0" w:line="53"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Bill of Sale, duly executed by Buyer;</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 Assignment Agreement, duly executed by Buyer; and</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and Assumption Agreement, duly executed by Buyer.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Allocation of Consideration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Within one hundred twenty (120) days after the Closing Date, Buyer will provide Seller with a draft of IRS Form 8594 and any required exhibits thereto (the “</w:t>
      </w:r>
      <w:r>
        <w:rPr>
          <w:rFonts w:ascii="Times New Roman" w:cs="Times New Roman" w:eastAsia="Times New Roman" w:hAnsi="Times New Roman"/>
          <w:sz w:val="18"/>
          <w:szCs w:val="18"/>
          <w:b w:val="1"/>
          <w:bCs w:val="1"/>
          <w:color w:val="auto"/>
        </w:rPr>
        <w:t>Asset Acquisition Statement</w:t>
      </w:r>
      <w:r>
        <w:rPr>
          <w:rFonts w:ascii="Times New Roman" w:cs="Times New Roman" w:eastAsia="Times New Roman" w:hAnsi="Times New Roman"/>
          <w:sz w:val="18"/>
          <w:szCs w:val="18"/>
          <w:color w:val="auto"/>
        </w:rPr>
        <w:t xml:space="preserve">”) with Buyer’s proposed allocation of the consideration paid among the Acquired Assets in accordance with Section 1060 of the Code. For purposes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consideration paid shall be equal to the Purchase Price plus that portion of the Assumed Liabilities that are considered assumed liabilities for federal income tax purposes, if any; it being understood, however, that for purposes of the Asset Acquisition Statement, no payment shall be treated for U.S. federal or other applicable income Tax purposes as having been made to Buyer in exchange for Buyer’s assumption of any liabilities or obligations hereunder under the principles of </w:t>
      </w:r>
      <w:r>
        <w:rPr>
          <w:rFonts w:ascii="Times New Roman" w:cs="Times New Roman" w:eastAsia="Times New Roman" w:hAnsi="Times New Roman"/>
          <w:sz w:val="18"/>
          <w:szCs w:val="18"/>
          <w:i w:val="1"/>
          <w:iCs w:val="1"/>
          <w:color w:val="auto"/>
        </w:rPr>
        <w:t>James M. Pierce Corp. v. Commissioner</w:t>
      </w:r>
      <w:r>
        <w:rPr>
          <w:rFonts w:ascii="Times New Roman" w:cs="Times New Roman" w:eastAsia="Times New Roman" w:hAnsi="Times New Roman"/>
          <w:sz w:val="18"/>
          <w:szCs w:val="18"/>
          <w:color w:val="auto"/>
        </w:rPr>
        <w:t>, 326 F.2d 67 (8th Cir. 1964). If within forty-five (45) days after receiving such Asset Acquisition Statement, Seller proposes to Buyer any changes to such Asset Acquisition Statement then Buyer and Seller shall cooperate in good faith to resolve any dispute; provided, however, that if Seller and Buyer are unable to resolve any such dispute within sixty (60) days following the receipt of Buyer or Seller’s proposed changes, such dispute shall be submitted to PricewaterhouseCoopers LLP (the “</w:t>
      </w:r>
      <w:r>
        <w:rPr>
          <w:rFonts w:ascii="Times New Roman" w:cs="Times New Roman" w:eastAsia="Times New Roman" w:hAnsi="Times New Roman"/>
          <w:sz w:val="18"/>
          <w:szCs w:val="18"/>
          <w:b w:val="1"/>
          <w:bCs w:val="1"/>
          <w:color w:val="auto"/>
        </w:rPr>
        <w:t>Accountant</w:t>
      </w:r>
      <w:r>
        <w:rPr>
          <w:rFonts w:ascii="Times New Roman" w:cs="Times New Roman" w:eastAsia="Times New Roman" w:hAnsi="Times New Roman"/>
          <w:sz w:val="18"/>
          <w:szCs w:val="18"/>
          <w:color w:val="auto"/>
        </w:rPr>
        <w:t>”) for resolution. The fees and expenses of the Accountant shall be borne equally by Seller and Buyer. If Seller does not propose any changes to the Asset Acquisition Statement within such forty-five (45) day period then the Asset Acquisition Statement (as prepared by Buyer) shall be deemed final. Buyer and Seller shall file all applicable Tax Returns and reports consistent with the allocation provided in the Asset Acquisition Statement (as finalized) and shall not take any position before an applicable Taxing Authority inconsistent with the Asset Acquisition Statement unless otherwise required by a “determination” within the meaning of Section 1313(a) of the Code.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0" w:name="page31"/>
    <w:bookmarkEnd w:id="3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2.8 </w:t>
      </w:r>
      <w:r>
        <w:rPr>
          <w:rFonts w:ascii="Times New Roman" w:cs="Times New Roman" w:eastAsia="Times New Roman" w:hAnsi="Times New Roman"/>
          <w:sz w:val="18"/>
          <w:szCs w:val="18"/>
          <w:u w:val="single" w:color="auto"/>
          <w:color w:val="auto"/>
        </w:rPr>
        <w:t>Withholding.</w:t>
      </w:r>
    </w:p>
    <w:p>
      <w:pPr>
        <w:spacing w:after="0" w:line="11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Buyer (and its agents) shall be entitled to deduct and withhold from any consideration payable pursuant to this Agreement such amounts as are required to be deducted or withheld therefrom under any applicable Law. In such case, to the extent such amounts are so deducted or withheld and timely paid over to the applicable Taxing Authority, such amounts shall be treated for all purposes under this Agreement as having been paid to the Person in respect of which such deduction or withholding was made.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Designation of Acquired Contracts.</w:t>
      </w:r>
    </w:p>
    <w:p>
      <w:pPr>
        <w:spacing w:after="0" w:line="117"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in this Agreement to the contrary, Buyer may, in its sole and absolute discretion, by written notice to Seller, amend or revise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in order to:</w:t>
      </w:r>
    </w:p>
    <w:p>
      <w:pPr>
        <w:spacing w:after="0" w:line="54" w:lineRule="exact"/>
        <w:rPr>
          <w:sz w:val="20"/>
          <w:szCs w:val="20"/>
          <w:color w:val="auto"/>
        </w:rPr>
      </w:pPr>
    </w:p>
    <w:p>
      <w:pPr>
        <w:ind w:left="4" w:right="180" w:firstLine="1428"/>
        <w:spacing w:after="0" w:line="282" w:lineRule="auto"/>
        <w:tabs>
          <w:tab w:leader="none" w:pos="168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eliminate any Contract from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at any time during the period commencing from the date hereof and ending on the date that is two (2) Business Days prior to the Closing Date; or</w:t>
      </w:r>
    </w:p>
    <w:p>
      <w:pPr>
        <w:spacing w:after="0" w:line="53" w:lineRule="exact"/>
        <w:rPr>
          <w:rFonts w:ascii="Times New Roman" w:cs="Times New Roman" w:eastAsia="Times New Roman" w:hAnsi="Times New Roman"/>
          <w:sz w:val="18"/>
          <w:szCs w:val="18"/>
          <w:color w:val="auto"/>
        </w:rPr>
      </w:pPr>
    </w:p>
    <w:p>
      <w:pPr>
        <w:ind w:left="4" w:right="20" w:firstLine="1428"/>
        <w:spacing w:after="0" w:line="270" w:lineRule="auto"/>
        <w:tabs>
          <w:tab w:leader="none" w:pos="169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add any Contract that relates to the Acquired Assets or the Acquired Technology to </w:t>
      </w:r>
      <w:r>
        <w:rPr>
          <w:rFonts w:ascii="Times New Roman" w:cs="Times New Roman" w:eastAsia="Times New Roman" w:hAnsi="Times New Roman"/>
          <w:sz w:val="17"/>
          <w:szCs w:val="17"/>
          <w:u w:val="single" w:color="auto"/>
          <w:color w:val="auto"/>
        </w:rPr>
        <w:t>Schedule 2.1(a)</w:t>
      </w:r>
      <w:r>
        <w:rPr>
          <w:rFonts w:ascii="Times New Roman" w:cs="Times New Roman" w:eastAsia="Times New Roman" w:hAnsi="Times New Roman"/>
          <w:sz w:val="17"/>
          <w:szCs w:val="17"/>
          <w:color w:val="auto"/>
        </w:rPr>
        <w:t xml:space="preserve"> at any time during the period commencing from the date hereof and ending on the date that is two (2) Business Days prior to the effective date of any chapter 11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counterparty to such Contract is provided sufficient notice and an opportunity to object to such assumption and assignment in accordance with the Bidding Procedures Order;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Buyer’s deadline to add any Outbound License Agreement to </w:t>
      </w:r>
      <w:r>
        <w:rPr>
          <w:rFonts w:ascii="Times New Roman" w:cs="Times New Roman" w:eastAsia="Times New Roman" w:hAnsi="Times New Roman"/>
          <w:sz w:val="17"/>
          <w:szCs w:val="17"/>
          <w:u w:val="single" w:color="auto"/>
          <w:color w:val="auto"/>
        </w:rPr>
        <w:t>Schedule 2.1(a)</w:t>
      </w:r>
      <w:r>
        <w:rPr>
          <w:rFonts w:ascii="Times New Roman" w:cs="Times New Roman" w:eastAsia="Times New Roman" w:hAnsi="Times New Roman"/>
          <w:sz w:val="17"/>
          <w:szCs w:val="17"/>
          <w:color w:val="auto"/>
        </w:rPr>
        <w:t xml:space="preserve"> shall be two</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Sale Hearing except as otherwise agreed by Buyer and any non-Seller counterparty to an Outbound License Agreement.</w:t>
      </w:r>
    </w:p>
    <w:p>
      <w:pPr>
        <w:spacing w:after="0" w:line="207"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 xml:space="preserve">Automatically upon the addition of any Contract to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such Contract shall be an Acquired Contract for all purposes under this Agreement, until such time (if any) as such Contract is eliminated from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Automatically upon the removal of any Contract from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such Contract shall be a Retained Asset for all purposes of this Agreement, and no Liabilities arising thereunder shall be assumed or borne by Buyer, and no such removal shall result in any adjustment to the Purchase Price. If Buyer adds one or more Contracts to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after the date hereof, Seller shall file any supplemental motion required to assume and assign such additional Contracts and shall provide such supplemental notice as is required under the Bidding Procedures Order. Seller shall obtain Buyer’s prior written consent prior to filing any motion or notice at any time seeking to reject any Contract listed on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and Seller shall not file any motion or notice at any time seeking to reject any Contract listed on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without such consent. Prior to the Closing Date, Seller shall not terminate, amend, supplement, modify, waive any rights under, or create any adverse interest with respect to any Acquired Contract without the prior written consent of Buyer.</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Contract Cures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1428"/>
        <w:spacing w:after="0" w:line="261" w:lineRule="auto"/>
        <w:tabs>
          <w:tab w:leader="none" w:pos="16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be solely responsible for the payment of all Cure Costs necessary to cure all defaults under the Acquired Contracts in connection with the assumption and assignment thereof to Buyer pursuant to Section 365 of the Bankruptcy Code. Seller shall serve on each counterparty to an Acquired Contract, in accordance with the Bidding Procedures Order, a notice, in form and substance reasonably acceptable to Buyer, setting forth the Cure Costs, if any, that Seller believes are required to cure all defaults under such Acquired Contract.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31" w:name="page32"/>
    <w:bookmarkEnd w:id="31"/>
    <w:p>
      <w:pPr>
        <w:ind w:left="4" w:firstLine="1428"/>
        <w:spacing w:after="0" w:line="271" w:lineRule="auto"/>
        <w:tabs>
          <w:tab w:leader="none" w:pos="169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any objection by a counterparty to an Acquired Contract to (A) the Cure Costs asserted by Seller, (B) the adequate assurance of future performance to be provided by Buyer, or (C) any other aspect of the proposed assumption and assignment of such Acquired Contract (each, a “</w:t>
      </w:r>
      <w:r>
        <w:rPr>
          <w:rFonts w:ascii="Times New Roman" w:cs="Times New Roman" w:eastAsia="Times New Roman" w:hAnsi="Times New Roman"/>
          <w:sz w:val="17"/>
          <w:szCs w:val="17"/>
          <w:b w:val="1"/>
          <w:bCs w:val="1"/>
          <w:color w:val="auto"/>
        </w:rPr>
        <w:t>Cure/Assumption Objection</w:t>
      </w:r>
      <w:r>
        <w:rPr>
          <w:rFonts w:ascii="Times New Roman" w:cs="Times New Roman" w:eastAsia="Times New Roman" w:hAnsi="Times New Roman"/>
          <w:sz w:val="17"/>
          <w:szCs w:val="17"/>
          <w:color w:val="auto"/>
        </w:rPr>
        <w:t xml:space="preserve">”), Seller shall use reasonable best efforts to resolve any such Cure/Assumption Objection (with the prior written consent of Buyer, not to be unreasonably withheld);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Seller shall be solely responsible for resolving any Cure Cost objection and any objection other than an objection based solely on Buyer’s adequate assurance of future performance, (y) Buyer shall reasonably cooperate with Seller in connection with any objection relating to adequate assurance of future performance, and (z) if reasonably requested by Buyer, Seller shall prosecute to conclusion any Cure/Assumption Objection interposed by a counterparty. In no event shall Seller settle any Cure/Assumption Objection without the express prior written consent of Buyer. Seller shall litigate before the Bankruptcy Court any Cure/Assumption Objection that cannot be settled with the prior written consent of Buyer and shall request that the Bankruptcy Court hear and determine such objection on an expedited basis.</w:t>
      </w:r>
    </w:p>
    <w:p>
      <w:pPr>
        <w:spacing w:after="0" w:line="65" w:lineRule="exact"/>
        <w:rPr>
          <w:rFonts w:ascii="Times New Roman" w:cs="Times New Roman" w:eastAsia="Times New Roman" w:hAnsi="Times New Roman"/>
          <w:sz w:val="17"/>
          <w:szCs w:val="17"/>
          <w:color w:val="auto"/>
        </w:rPr>
      </w:pPr>
    </w:p>
    <w:p>
      <w:pPr>
        <w:ind w:left="4" w:firstLine="1428"/>
        <w:spacing w:after="0" w:line="269" w:lineRule="auto"/>
        <w:tabs>
          <w:tab w:leader="none" w:pos="168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Cure/Assumption Objection with respect to an Acquired Contract has not been resolved prior to the Closing (whether by order of the Bankruptcy Court or by agreement with the applicable counterparty), (i) Buyer may, in its sole discretion, by written notice to Seller, elect to remove such Acquired Contract from </w:t>
      </w:r>
      <w:r>
        <w:rPr>
          <w:rFonts w:ascii="Times New Roman" w:cs="Times New Roman" w:eastAsia="Times New Roman" w:hAnsi="Times New Roman"/>
          <w:sz w:val="17"/>
          <w:szCs w:val="17"/>
          <w:u w:val="single" w:color="auto"/>
          <w:color w:val="auto"/>
        </w:rPr>
        <w:t>Schedule 2.1(a)</w:t>
      </w:r>
      <w:r>
        <w:rPr>
          <w:rFonts w:ascii="Times New Roman" w:cs="Times New Roman" w:eastAsia="Times New Roman" w:hAnsi="Times New Roman"/>
          <w:sz w:val="17"/>
          <w:szCs w:val="17"/>
          <w:color w:val="auto"/>
        </w:rPr>
        <w:t>, in which case such Contract shall be a Retained Asset for all purposes of this Agreement and no Liabilities arising thereunder shall be assumed or borne by Buyer, or (ii) Buyer may elect to temporarily treat such Contract as a “</w:t>
      </w:r>
      <w:r>
        <w:rPr>
          <w:rFonts w:ascii="Times New Roman" w:cs="Times New Roman" w:eastAsia="Times New Roman" w:hAnsi="Times New Roman"/>
          <w:sz w:val="17"/>
          <w:szCs w:val="17"/>
          <w:b w:val="1"/>
          <w:bCs w:val="1"/>
          <w:color w:val="auto"/>
        </w:rPr>
        <w:t>Designated Contract</w:t>
      </w:r>
      <w:r>
        <w:rPr>
          <w:rFonts w:ascii="Times New Roman" w:cs="Times New Roman" w:eastAsia="Times New Roman" w:hAnsi="Times New Roman"/>
          <w:sz w:val="17"/>
          <w:szCs w:val="17"/>
          <w:color w:val="auto"/>
        </w:rPr>
        <w:t>” and proceed to Closing without any modification to Purchase Price, without the assignment of such Designated Contract, and determine within seven</w:t>
      </w:r>
    </w:p>
    <w:p>
      <w:pPr>
        <w:spacing w:after="0" w:line="2" w:lineRule="exact"/>
        <w:rPr>
          <w:rFonts w:ascii="Times New Roman" w:cs="Times New Roman" w:eastAsia="Times New Roman" w:hAnsi="Times New Roman"/>
          <w:sz w:val="17"/>
          <w:szCs w:val="17"/>
          <w:color w:val="auto"/>
        </w:rPr>
      </w:pPr>
    </w:p>
    <w:p>
      <w:pPr>
        <w:ind w:left="4" w:right="180" w:hanging="4"/>
        <w:spacing w:after="0" w:line="253" w:lineRule="auto"/>
        <w:tabs>
          <w:tab w:leader="none" w:pos="25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resolution of such objection (whether by order of the Bankruptcy Court or by agreement with the applicable counterparty) whether to treat such Designated Contract as an Acquired Contract or a Retained Asset. For any Acquired Contracts that are the subject of a pending Cure/Assumption Objection with respect solely to the amount of the Cure Cost at the time of Closing, Seller shall reserve funding for such disputed Cure Costs pending resolution of the dispute. Upon resolution of any Cure/Assumption Objection following the Closing, Seller shall promptly assume and assign such Contract to Buyer in accordance with Section 365 of the Bankruptcy Code.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Previously Omitted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If prior to or after the Closing it is discovered that a Contract related to the Acquired Assets or the Acquired Technology should have been listed on </w:t>
      </w: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Schedule 3.13(i)</w:t>
      </w:r>
      <w:r>
        <w:rPr>
          <w:rFonts w:ascii="Times New Roman" w:cs="Times New Roman" w:eastAsia="Times New Roman" w:hAnsi="Times New Roman"/>
          <w:sz w:val="18"/>
          <w:szCs w:val="18"/>
          <w:color w:val="auto"/>
        </w:rPr>
        <w:t xml:space="preserve"> but was not so listed (any such Contract, a “</w:t>
      </w:r>
      <w:r>
        <w:rPr>
          <w:rFonts w:ascii="Times New Roman" w:cs="Times New Roman" w:eastAsia="Times New Roman" w:hAnsi="Times New Roman"/>
          <w:sz w:val="18"/>
          <w:szCs w:val="18"/>
          <w:b w:val="1"/>
          <w:bCs w:val="1"/>
          <w:color w:val="auto"/>
        </w:rPr>
        <w:t>Previously Omitted Contract</w:t>
      </w:r>
      <w:r>
        <w:rPr>
          <w:rFonts w:ascii="Times New Roman" w:cs="Times New Roman" w:eastAsia="Times New Roman" w:hAnsi="Times New Roman"/>
          <w:sz w:val="18"/>
          <w:szCs w:val="18"/>
          <w:color w:val="auto"/>
        </w:rPr>
        <w:t>”), Seller shall, promptly following the discovery thereof (but in no event later than two (2) Business Days following the discovery thereof), notify Buyer in writing of such Previously Omitted Contract and provide Buyer with a copy of such Previously Omitted Contract and the Cure Costs (if any) in respect thereof. Buyer shall thereafter have the right, by written notice to Seller delivered no later than ten (10) Business Days following such notice, to designate such Previously Omitted Contract as an Acquired Contract. If Buyer so designates a Previously Omitted Contract as an Acquired</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32" w:name="page33"/>
    <w:bookmarkEnd w:id="32"/>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 Seller shall promptly file such motions under Section 365 of the Bankruptcy Code as are necessary to obtain an order of the Bankruptcy Court authorizing the assumption and assignment thereof to Buyer, and such Previously Omitted Contract shall be deemed an Acquired Contract for all purposes under this Agreement. If Buyer does not timely designate such Previously Omitted Contract as an Acquired Contract, such Previously Omitted Contract shall be a Retained Asset for all purposes of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Designated Purchaser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Closing, Buyer shall be entitled to designate one or more of its Affiliates to purchase specified Acquired Assets and assume any applicable Assumed Liabilities on and after the Closing Date (any such Affiliate of Buyer that shall be properly designated by Buyer in accordance with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Designated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designation shall release or relieve Buyer of any of its obligations under this Agreement or the other Transaction Agreements, (ii) no such designation shall impede or delay the Closing or require any additional Consent, and (iii) Buyer shall be jointly and severally liable with any Designated Purchaser for all obligations of such Designated Purchaser under this Agreement and the other Transaction Agreements. At and after the Closing, Buyer shall, or shall cause its Designated Purchaser(s) to, honor Buyer’s obligations at the Closing. After the Closing, any reference to Buyer made in this Agreement in respect of any purchase or assumption referred to in this Agreement shall include reference to the appropriate Designated Purchaser(s), if any. Buyer shall give Seller not less than three (3) Business Days’ written notice of any such designation, which notice shall identify the applicable Designated Purchaser(s) and the Acquired Assets and Assumed Liabilities to be transferred to or assumed by each such Designated Purchaser.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03" w:lineRule="exact"/>
        <w:rPr>
          <w:sz w:val="20"/>
          <w:szCs w:val="20"/>
          <w:color w:val="auto"/>
        </w:rPr>
      </w:pPr>
    </w:p>
    <w:p>
      <w:pPr>
        <w:ind w:right="300" w:firstLine="991"/>
        <w:spacing w:after="0" w:line="286" w:lineRule="auto"/>
        <w:rPr>
          <w:sz w:val="20"/>
          <w:szCs w:val="20"/>
          <w:color w:val="auto"/>
        </w:rPr>
      </w:pPr>
      <w:r>
        <w:rPr>
          <w:rFonts w:ascii="Times New Roman" w:cs="Times New Roman" w:eastAsia="Times New Roman" w:hAnsi="Times New Roman"/>
          <w:sz w:val="18"/>
          <w:szCs w:val="18"/>
          <w:color w:val="auto"/>
        </w:rPr>
        <w:t>Except as set forth on the disclosure schedule delivered to Buyer on the date hereof (the “</w:t>
      </w:r>
      <w:r>
        <w:rPr>
          <w:rFonts w:ascii="Times New Roman" w:cs="Times New Roman" w:eastAsia="Times New Roman" w:hAnsi="Times New Roman"/>
          <w:sz w:val="18"/>
          <w:szCs w:val="18"/>
          <w:b w:val="1"/>
          <w:bCs w:val="1"/>
          <w:color w:val="auto"/>
        </w:rPr>
        <w:t>Disclosure Schedule</w:t>
      </w:r>
      <w:r>
        <w:rPr>
          <w:rFonts w:ascii="Times New Roman" w:cs="Times New Roman" w:eastAsia="Times New Roman" w:hAnsi="Times New Roman"/>
          <w:sz w:val="18"/>
          <w:szCs w:val="18"/>
          <w:color w:val="auto"/>
        </w:rPr>
        <w:t>”), Seller represents and warrants to Buyer as follows:</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Seller is a corporation duly organized, validly existing and in good standing under the laws of the State of Delaware, has all requisite corporate power and authority to Exploit the Acquired Assets and the Acquired Technology as currently conducted and to perform all of its obligations under the Transaction Agreements. Seller is duly qualified and authorized to conduct business and is in good standing under the laws of each jurisdiction in which it owns or leases real property and in each other jurisdiction where such qualification or authorization is required, except where the lack of such qualification or authorization has not had and would not reasonably be expected to have a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3" w:name="page34"/>
    <w:bookmarkEnd w:id="3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74" w:lineRule="auto"/>
        <w:rPr>
          <w:sz w:val="20"/>
          <w:szCs w:val="20"/>
          <w:color w:val="auto"/>
        </w:rPr>
      </w:pPr>
      <w:r>
        <w:rPr>
          <w:rFonts w:ascii="Times New Roman" w:cs="Times New Roman" w:eastAsia="Times New Roman" w:hAnsi="Times New Roman"/>
          <w:sz w:val="17"/>
          <w:szCs w:val="17"/>
          <w:color w:val="auto"/>
        </w:rPr>
        <w:t>Seller has all requisite corporate power and authority to enter into, deliver and perform its obligations under the Transaction Agreements and to carry out the Contemplated Transactions, subject to entry of the Sale Order. Seller has duly authorized and approved, by all required action on the part of Seller, the execution, performance and delivery of the Transaction Agreements and the consummation of the Contemplated Transactions, subject to entry of the Sale Order. Each of the Transaction Agreements constitutes a legal, valid and binding obligation of Seller, enforceable against it in accordance with its terms, subject to bankruptcy, insolvency, reorganization and other Laws of general applicability relating to or affecting creditors’ rights and to general equity principles. No approval or action of the shareholders of Seller is required in connection with the Contemplated Transactions.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 Conflict; No Violation of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The execution, delivery and performance by Seller of each of the Transaction Agreements and the consummation of the Contemplated Transactions, and the compliance with or fulfillment of the terms, conditions or provisions hereof and thereof will not: (i) contradict, conflict with or result in the breach or violation of any provision of the Governing Documents of Seller, (ii) contradict, conflict with or result in the breach or violation of (with or without notice or lapse of time or both) any Law applicable to Seller or by which its properties are bound or affected, with respect to the Acquired Technology or the Acquired Assets, (iii) result in the creation of, or require the creation of, any Lien upon any of the Acquired Technology or Acquired Assets or (iv) require any notice to or filing with, or any Consent of, any Governmental Authority or any other Person, except in the cases of clauses (ii), (iii) or (iv), to the extent such conflict would not reasonably be expected to have a Material Adverse Effect.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Sufficiency of Assets; Ownership of Assets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6" w:lineRule="auto"/>
        <w:tabs>
          <w:tab w:leader="none" w:pos="167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any Real Property, Employees, machinery, lab and office equipment, furniture, furnishings and fixtures, the Acquired Assets constitute all of the assets (including Intellectual Property) that are owned or purported to be owned by Seller or any of its Affiliates that are necessary for Buyer to Exploit the Acquired Technology as Exploited by Seller in the Ordinary Course as of and prior to the date hereof, including every such asset that Seller used in connection with the Exploitation of the Acquired Technology and the Acquired Intellectual Property, other than rights to assets that are generally commercially available pursuant to standard terms and conditions. Other than the Licensed Intellectual Property, Seller and the Seller Subsidiaries own and control all assets necessary for Buyer to Exploit the Acquired Technology and the Acquired Intellectual Property.</w:t>
      </w:r>
    </w:p>
    <w:p>
      <w:pPr>
        <w:spacing w:after="0" w:line="79" w:lineRule="exact"/>
        <w:rPr>
          <w:rFonts w:ascii="Times New Roman" w:cs="Times New Roman" w:eastAsia="Times New Roman" w:hAnsi="Times New Roman"/>
          <w:sz w:val="18"/>
          <w:szCs w:val="18"/>
          <w:color w:val="auto"/>
        </w:rPr>
      </w:pPr>
    </w:p>
    <w:p>
      <w:pPr>
        <w:ind w:right="60" w:firstLine="1428"/>
        <w:spacing w:after="0" w:line="266" w:lineRule="auto"/>
        <w:tabs>
          <w:tab w:leader="none" w:pos="16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Seller has good, valid and marketable title to or an enforceable license or leasehold interest in the Acquired Assets free and clear of any Liens, other than Permitted Liens and, at the Closing, Buyer will acquire good and valid title to, or an enforceable license or leasehold interest in, all of the Acquired Assets, free and clear of all Liens, except for Permitted Liens.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Seller is not conveying any interest in Real Property in connection with the Contemplated Transactions.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4" w:name="page35"/>
    <w:bookmarkEnd w:id="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Times New Roman" w:cs="Times New Roman" w:eastAsia="Times New Roman" w:hAnsi="Times New Roman"/>
          <w:sz w:val="18"/>
          <w:szCs w:val="18"/>
          <w:u w:val="single" w:color="auto"/>
          <w:color w:val="auto"/>
        </w:rPr>
        <w:t>Contracts; Permits; Prepaid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1428"/>
        <w:spacing w:after="0" w:line="256" w:lineRule="auto"/>
        <w:tabs>
          <w:tab w:leader="none" w:pos="16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xml:space="preserve"> sets forth all of the following legally binding contracts, leases (excluding any lease for Real Property), indentures, mortgages, notes, bonds, loans, licenses, sublicenses, instruments, commitments, sales, purchase orders and other arrangements, undertakings, obligations or understandings, oral or written, formal or informal, in effect as of the date hereof to which Seller or any of its Affiliates are party and that are related to the Exploitation of the Acquired Technology or the Acquired Assets, other than any confidentiality, non-disclosure or similar agreement entered into by Seller or any of its Affiliates in the Ordinary Course (together with the Intellectual Property Licenses set forth in </w:t>
      </w:r>
      <w:r>
        <w:rPr>
          <w:rFonts w:ascii="Times New Roman" w:cs="Times New Roman" w:eastAsia="Times New Roman" w:hAnsi="Times New Roman"/>
          <w:sz w:val="18"/>
          <w:szCs w:val="18"/>
          <w:u w:val="single" w:color="auto"/>
          <w:color w:val="auto"/>
        </w:rPr>
        <w:t>Schedule 3.13(i)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right="120" w:firstLine="1979"/>
        <w:spacing w:after="0" w:line="266" w:lineRule="auto"/>
        <w:tabs>
          <w:tab w:leader="none" w:pos="21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involving aggregate future payments by or to Seller in respect of the Exploitation of any Acquired Technology or the Acquired Assets in excess of $250,000 in any twelve (12)-month period that are not cancellable on thirty (30) days’ or less than thirty (30) days’ notice;</w:t>
      </w:r>
    </w:p>
    <w:p>
      <w:pPr>
        <w:spacing w:after="0" w:line="6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are partnership, joint venture or similar agreements;</w:t>
      </w:r>
    </w:p>
    <w:p>
      <w:pPr>
        <w:spacing w:after="0" w:line="117" w:lineRule="exact"/>
        <w:rPr>
          <w:rFonts w:ascii="Times New Roman" w:cs="Times New Roman" w:eastAsia="Times New Roman" w:hAnsi="Times New Roman"/>
          <w:sz w:val="18"/>
          <w:szCs w:val="18"/>
          <w:color w:val="auto"/>
        </w:rPr>
      </w:pPr>
    </w:p>
    <w:p>
      <w:pPr>
        <w:ind w:right="260" w:firstLine="1979"/>
        <w:spacing w:after="0" w:line="282" w:lineRule="auto"/>
        <w:tabs>
          <w:tab w:leader="none" w:pos="229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are research and development agreements involving aggregate future payments in excess of $50,000 in any twelve (12)-month period, clinical trial agreements, clinical research agreements or similar agreements;</w:t>
      </w:r>
    </w:p>
    <w:p>
      <w:pPr>
        <w:spacing w:after="0" w:line="53"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respect to the acquisition or disposition of any portion of the Acquired Technology or the Acquired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98" w:lineRule="exact"/>
        <w:rPr>
          <w:rFonts w:ascii="Times New Roman" w:cs="Times New Roman" w:eastAsia="Times New Roman" w:hAnsi="Times New Roman"/>
          <w:sz w:val="18"/>
          <w:szCs w:val="18"/>
          <w:color w:val="auto"/>
        </w:rPr>
      </w:pPr>
    </w:p>
    <w:p>
      <w:pPr>
        <w:ind w:right="480" w:firstLine="1979"/>
        <w:spacing w:after="0" w:line="266" w:lineRule="auto"/>
        <w:tabs>
          <w:tab w:leader="none" w:pos="22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contain non-competition or non-solicitation provisions, or any other material restrictions on the Exploitation of any Acquired Technology or Acquired Assets (including geographical restrictions or restrictions with respect to any fields, targets, indications, or therapeutic areas);</w:t>
      </w:r>
    </w:p>
    <w:p>
      <w:pPr>
        <w:spacing w:after="0" w:line="67" w:lineRule="exact"/>
        <w:rPr>
          <w:rFonts w:ascii="Times New Roman" w:cs="Times New Roman" w:eastAsia="Times New Roman" w:hAnsi="Times New Roman"/>
          <w:sz w:val="18"/>
          <w:szCs w:val="18"/>
          <w:color w:val="auto"/>
        </w:rPr>
      </w:pPr>
    </w:p>
    <w:p>
      <w:pPr>
        <w:ind w:firstLine="1979"/>
        <w:spacing w:after="0" w:line="266" w:lineRule="auto"/>
        <w:tabs>
          <w:tab w:leader="none" w:pos="22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that contain an option or grant any right of first refusal or right of first offer, right of first negotiation or similar right in favor of a party other than Seller or that limits or purports to limit the ability of Seller or its Affiliates to own, operate, sell, transfer, pledge or otherwise dispose of any item of the Acquired Assets or the Acquired Technology;</w:t>
      </w:r>
    </w:p>
    <w:p>
      <w:pPr>
        <w:spacing w:after="0" w:line="67" w:lineRule="exact"/>
        <w:rPr>
          <w:rFonts w:ascii="Times New Roman" w:cs="Times New Roman" w:eastAsia="Times New Roman" w:hAnsi="Times New Roman"/>
          <w:sz w:val="18"/>
          <w:szCs w:val="18"/>
          <w:color w:val="auto"/>
        </w:rPr>
      </w:pPr>
    </w:p>
    <w:p>
      <w:pPr>
        <w:ind w:left="2340" w:hanging="361"/>
        <w:spacing w:after="0"/>
        <w:tabs>
          <w:tab w:leader="none" w:pos="23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 Governmental Authority;</w:t>
      </w:r>
    </w:p>
    <w:p>
      <w:pPr>
        <w:spacing w:after="0" w:line="117" w:lineRule="exact"/>
        <w:rPr>
          <w:rFonts w:ascii="Times New Roman" w:cs="Times New Roman" w:eastAsia="Times New Roman" w:hAnsi="Times New Roman"/>
          <w:sz w:val="18"/>
          <w:szCs w:val="18"/>
          <w:color w:val="auto"/>
        </w:rPr>
      </w:pPr>
    </w:p>
    <w:p>
      <w:pPr>
        <w:ind w:right="140" w:firstLine="1979"/>
        <w:spacing w:after="0" w:line="261" w:lineRule="auto"/>
        <w:tabs>
          <w:tab w:leader="none" w:pos="23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 which Seller has (A) granted development rights, “most favored nation” pricing provisions, or marketing or distribution rights relating to the Acquired Technology or Acquired Assets or (B) agreed to purchase a minimum quantity of goods relating to the Acquired Technology or Acquired Assets or has agreed to purchase goods relating to the Acquired Technology or Acquired Assets exclusively from a certain party;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5" w:name="page36"/>
    <w:bookmarkEnd w:id="35"/>
    <w:p>
      <w:pPr>
        <w:ind w:left="4" w:right="80" w:firstLine="1979"/>
        <w:spacing w:after="0" w:line="282" w:lineRule="auto"/>
        <w:tabs>
          <w:tab w:leader="none" w:pos="229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Contracts involving a manufacturing, supply or tolling agreement or arrangement that commits Seller to purchase goods or supplies in excess of $50,000 in any future twelve (12)-month period; and</w:t>
      </w:r>
    </w:p>
    <w:p>
      <w:pPr>
        <w:spacing w:after="0" w:line="53"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Contracts to which Seller or any Affiliates of Seller is a party, which are material to the Exploitation of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Technology.</w:t>
      </w:r>
    </w:p>
    <w:p>
      <w:pPr>
        <w:spacing w:after="0" w:line="98" w:lineRule="exact"/>
        <w:rPr>
          <w:rFonts w:ascii="Times New Roman" w:cs="Times New Roman" w:eastAsia="Times New Roman" w:hAnsi="Times New Roman"/>
          <w:sz w:val="18"/>
          <w:szCs w:val="18"/>
          <w:color w:val="auto"/>
        </w:rPr>
      </w:pPr>
    </w:p>
    <w:p>
      <w:pPr>
        <w:ind w:left="4" w:right="40" w:firstLine="1428"/>
        <w:spacing w:after="0" w:line="253" w:lineRule="auto"/>
        <w:tabs>
          <w:tab w:leader="none" w:pos="16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true and complete copy of each Contract has been made available to Buyer. All Contracts are legal, valid, binding and in full force and effect and enforceable by Seller in accordance with their respective terms, subject to bankruptcy, insolvency, reorganization and other Laws of general applicability relating to or affecting creditors’ rights and to general equity principles. As to each Contract, there does not exist thereunder any material breach or default on the part of Seller or, to the Knowledge of Seller, any other party to such Contract, and no event has occurred that (with or without the lapse of time or the giving of notice or both) would constitute a breach or default by Seller or (to the Knowledge of Seller) any other party thereunder and Seller has not received any written notice of such breach or default. As of the date hereof, no party to any of the Contracts has exercised any termination rights with respect thereto, and no such party has given written notice to Seller of any significant dispute with respect to any Contract. Except as set forth on </w:t>
      </w:r>
      <w:r>
        <w:rPr>
          <w:rFonts w:ascii="Times New Roman" w:cs="Times New Roman" w:eastAsia="Times New Roman" w:hAnsi="Times New Roman"/>
          <w:sz w:val="18"/>
          <w:szCs w:val="18"/>
          <w:u w:val="single" w:color="auto"/>
          <w:color w:val="auto"/>
        </w:rPr>
        <w:t>Schedule 3.6(b)</w:t>
      </w:r>
      <w:r>
        <w:rPr>
          <w:rFonts w:ascii="Times New Roman" w:cs="Times New Roman" w:eastAsia="Times New Roman" w:hAnsi="Times New Roman"/>
          <w:sz w:val="18"/>
          <w:szCs w:val="18"/>
          <w:color w:val="auto"/>
        </w:rPr>
        <w:t>, none of the execution and delivery of this Agreement by Seller or the consummation of the Contemplated Transactions will conflict with, or result in any violation, breach of or default under (with or without notice or lapse of time, or both), or give rise to a right of termination, cancellation or acceleration of any material obligation or the loss of a material benefit under, any provision of any Contract.</w:t>
      </w:r>
    </w:p>
    <w:p>
      <w:pPr>
        <w:spacing w:after="0" w:line="86" w:lineRule="exact"/>
        <w:rPr>
          <w:rFonts w:ascii="Times New Roman" w:cs="Times New Roman" w:eastAsia="Times New Roman" w:hAnsi="Times New Roman"/>
          <w:sz w:val="18"/>
          <w:szCs w:val="18"/>
          <w:color w:val="auto"/>
        </w:rPr>
      </w:pPr>
    </w:p>
    <w:p>
      <w:pPr>
        <w:ind w:left="4" w:firstLine="1428"/>
        <w:spacing w:after="0" w:line="256" w:lineRule="auto"/>
        <w:tabs>
          <w:tab w:leader="none" w:pos="16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Bankruptcy Court’s subsequent determination of a different amount, </w:t>
      </w:r>
      <w:r>
        <w:rPr>
          <w:rFonts w:ascii="Times New Roman" w:cs="Times New Roman" w:eastAsia="Times New Roman" w:hAnsi="Times New Roman"/>
          <w:sz w:val="18"/>
          <w:szCs w:val="18"/>
          <w:u w:val="single" w:color="auto"/>
          <w:color w:val="auto"/>
        </w:rPr>
        <w:t>Schedule 3.6(c)</w:t>
      </w:r>
      <w:r>
        <w:rPr>
          <w:rFonts w:ascii="Times New Roman" w:cs="Times New Roman" w:eastAsia="Times New Roman" w:hAnsi="Times New Roman"/>
          <w:sz w:val="18"/>
          <w:szCs w:val="18"/>
          <w:color w:val="auto"/>
        </w:rPr>
        <w:t xml:space="preserve"> sets forth a true and complete list of all amounts that, as of the date hereof, are past due and unpaid by Seller or any of its Affiliates under each Acquired Contract, including all unpaid invoices, accrued but unpaid fees, reimbursable expenses and any other outstanding obligations owed to the counterparty thereto (the “</w:t>
      </w:r>
      <w:r>
        <w:rPr>
          <w:rFonts w:ascii="Times New Roman" w:cs="Times New Roman" w:eastAsia="Times New Roman" w:hAnsi="Times New Roman"/>
          <w:sz w:val="18"/>
          <w:szCs w:val="18"/>
          <w:b w:val="1"/>
          <w:bCs w:val="1"/>
          <w:color w:val="auto"/>
        </w:rPr>
        <w:t>Unpaid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Amounts</w:t>
      </w:r>
      <w:r>
        <w:rPr>
          <w:rFonts w:ascii="Times New Roman" w:cs="Times New Roman" w:eastAsia="Times New Roman" w:hAnsi="Times New Roman"/>
          <w:sz w:val="18"/>
          <w:szCs w:val="18"/>
          <w:color w:val="auto"/>
        </w:rPr>
        <w:t>”). Subject to the Bankruptcy Court’s subsequent determination of a different amount, the aggregate Unpaid Contract Amounts do not exceed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$1,193,118.67. Subject to the Bankruptcy Court’s subsequent determination of a different amount, except as set forth on </w:t>
      </w:r>
      <w:r>
        <w:rPr>
          <w:rFonts w:ascii="Times New Roman" w:cs="Times New Roman" w:eastAsia="Times New Roman" w:hAnsi="Times New Roman"/>
          <w:sz w:val="18"/>
          <w:szCs w:val="18"/>
          <w:u w:val="single" w:color="auto"/>
          <w:color w:val="auto"/>
        </w:rPr>
        <w:t>Schedule 3.6(c)</w:t>
      </w:r>
      <w:r>
        <w:rPr>
          <w:rFonts w:ascii="Times New Roman" w:cs="Times New Roman" w:eastAsia="Times New Roman" w:hAnsi="Times New Roman"/>
          <w:sz w:val="18"/>
          <w:szCs w:val="18"/>
          <w:color w:val="auto"/>
        </w:rPr>
        <w:t>, there are no other amounts that would constitute Cure Costs with respect to any Acquired Contract.</w:t>
      </w:r>
    </w:p>
    <w:p>
      <w:pPr>
        <w:spacing w:after="0" w:line="79"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3.6(d)</w:t>
      </w:r>
      <w:r>
        <w:rPr>
          <w:rFonts w:ascii="Times New Roman" w:cs="Times New Roman" w:eastAsia="Times New Roman" w:hAnsi="Times New Roman"/>
          <w:sz w:val="18"/>
          <w:szCs w:val="18"/>
          <w:color w:val="auto"/>
        </w:rPr>
        <w:t>, there are no material Permits that relate to the Acquired Assets.</w:t>
      </w:r>
    </w:p>
    <w:p>
      <w:pPr>
        <w:spacing w:after="0" w:line="11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prepaid expenses or deposits related to the Acquired Assets.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00" w:firstLine="991"/>
        <w:spacing w:after="0" w:line="276" w:lineRule="auto"/>
        <w:rPr>
          <w:sz w:val="20"/>
          <w:szCs w:val="20"/>
          <w:color w:val="auto"/>
        </w:rPr>
      </w:pPr>
      <w:r>
        <w:rPr>
          <w:rFonts w:ascii="Times New Roman" w:cs="Times New Roman" w:eastAsia="Times New Roman" w:hAnsi="Times New Roman"/>
          <w:sz w:val="17"/>
          <w:szCs w:val="17"/>
          <w:color w:val="auto"/>
        </w:rPr>
        <w:t>As of the date hereof, (a) there is no Legal Proceeding pending or, to the Knowledge of Seller, threatened against Seller or its Affiliates with respect to the Exploitation of the Acquired Technology or the Acquired Assets before any arbitrator, mediator or Governmental Authority, and</w:t>
      </w:r>
    </w:p>
    <w:p>
      <w:pPr>
        <w:spacing w:after="0" w:line="1"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Proceedings are pending or, to the Knowledge of Seller, threatened against Seller or its Affiliates that would adversely affect the ability of</w:t>
      </w:r>
    </w:p>
    <w:p>
      <w:pPr>
        <w:spacing w:after="0" w:line="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to consummate the</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36" w:name="page37"/>
    <w:bookmarkEnd w:id="36"/>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Contemplated Transactions or (ii) Buyer to Exploit the Acquired Technology and Acquired Intellectual Property following the Closing without interruption. Neither the Exploitation of any Acquired Technology nor any Acquired Asset is subject to or in breach or violation of any outstanding Governmental Order or settlement issued or approved by any Governmental Authority. There are no Legal Proceedings pending in which Seller is the plaintiff or claimant and that relate to the Exploitation of the Acquired Assets or the Acquired Technology.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Absence of Changes or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Since January 1, 2024, there has been no change, occurrence, circumstance or event that has resulted in, or would reasonably be expected to result in, a Material Adverse Effect.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Compliance with Laws; Regulatory Compliance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1428"/>
        <w:spacing w:after="0" w:line="266" w:lineRule="auto"/>
        <w:tabs>
          <w:tab w:leader="none" w:pos="16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Seller and its Affiliates are and have been, and (ii) the Exploitation of the Acquired Technology and the Acquired Assets is and has been, conducted in compliance with any Law or Governmental Order that is applicable to the Exploitation of the Acquired Technology and the Acquired Assets.</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Acquired Technology and the Acquired Assets:</w:t>
      </w:r>
    </w:p>
    <w:p>
      <w:pPr>
        <w:spacing w:after="0" w:line="117" w:lineRule="exact"/>
        <w:rPr>
          <w:rFonts w:ascii="Times New Roman" w:cs="Times New Roman" w:eastAsia="Times New Roman" w:hAnsi="Times New Roman"/>
          <w:sz w:val="18"/>
          <w:szCs w:val="18"/>
          <w:color w:val="auto"/>
        </w:rPr>
      </w:pPr>
    </w:p>
    <w:p>
      <w:pPr>
        <w:ind w:right="20" w:firstLine="1979"/>
        <w:spacing w:after="0" w:line="261" w:lineRule="auto"/>
        <w:tabs>
          <w:tab w:leader="none" w:pos="219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its Affiliates have obtained and have held and do hold, all necessary and applicable Permits required by any Governmental Authority or Law to Exploit the Acquired Technology and the Acquired Assets for any activities they have conducted to date. Such necessary and required Permits to Exploit the Acquired Technology and the Acquired Assets are listed on </w:t>
      </w:r>
      <w:r>
        <w:rPr>
          <w:rFonts w:ascii="Times New Roman" w:cs="Times New Roman" w:eastAsia="Times New Roman" w:hAnsi="Times New Roman"/>
          <w:sz w:val="18"/>
          <w:szCs w:val="18"/>
          <w:u w:val="single" w:color="auto"/>
          <w:color w:val="auto"/>
        </w:rPr>
        <w:t>Schedule 3.9(b)(i)</w:t>
      </w:r>
      <w:r>
        <w:rPr>
          <w:rFonts w:ascii="Times New Roman" w:cs="Times New Roman" w:eastAsia="Times New Roman" w:hAnsi="Times New Roman"/>
          <w:sz w:val="18"/>
          <w:szCs w:val="18"/>
          <w:color w:val="auto"/>
        </w:rPr>
        <w:t xml:space="preserve"> and such Permits are in full force and effect;</w:t>
      </w:r>
    </w:p>
    <w:p>
      <w:pPr>
        <w:spacing w:after="0" w:line="71" w:lineRule="exact"/>
        <w:rPr>
          <w:rFonts w:ascii="Times New Roman" w:cs="Times New Roman" w:eastAsia="Times New Roman" w:hAnsi="Times New Roman"/>
          <w:sz w:val="18"/>
          <w:szCs w:val="18"/>
          <w:color w:val="auto"/>
        </w:rPr>
      </w:pPr>
    </w:p>
    <w:p>
      <w:pPr>
        <w:ind w:firstLine="1979"/>
        <w:spacing w:after="0" w:line="266" w:lineRule="auto"/>
        <w:tabs>
          <w:tab w:leader="none" w:pos="224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its Affiliates are, and have been, in material compliance with all terms and conditions of such necessary and applicable Permits under clause (i) for such Exploitation activities and with all applicable legal requirements pertaining to such activities, with respect to the Acquired Technology and the Acquired Assets which are not required to be the subject of a Permit; and</w:t>
      </w:r>
    </w:p>
    <w:p>
      <w:pPr>
        <w:spacing w:after="0" w:line="67" w:lineRule="exact"/>
        <w:rPr>
          <w:rFonts w:ascii="Times New Roman" w:cs="Times New Roman" w:eastAsia="Times New Roman" w:hAnsi="Times New Roman"/>
          <w:sz w:val="18"/>
          <w:szCs w:val="18"/>
          <w:color w:val="auto"/>
        </w:rPr>
      </w:pPr>
    </w:p>
    <w:p>
      <w:pPr>
        <w:ind w:right="160" w:firstLine="1979"/>
        <w:spacing w:after="0" w:line="282" w:lineRule="auto"/>
        <w:tabs>
          <w:tab w:leader="none" w:pos="229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its Affiliates are, and have been, in compliance in all material respects with all legal requirements regarding registration, license or certification for each site at which any Acquired Technology is manufactured.</w:t>
      </w:r>
    </w:p>
    <w:p>
      <w:pPr>
        <w:spacing w:after="0" w:line="53" w:lineRule="exact"/>
        <w:rPr>
          <w:rFonts w:ascii="Times New Roman" w:cs="Times New Roman" w:eastAsia="Times New Roman" w:hAnsi="Times New Roman"/>
          <w:sz w:val="18"/>
          <w:szCs w:val="18"/>
          <w:color w:val="auto"/>
        </w:rPr>
      </w:pPr>
    </w:p>
    <w:p>
      <w:pPr>
        <w:ind w:right="120" w:firstLine="1428"/>
        <w:spacing w:after="0" w:line="281" w:lineRule="auto"/>
        <w:tabs>
          <w:tab w:leader="none" w:pos="167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Seller or any of its Affiliates have, and, to the Knowledge of Seller, no other Person has received from any Governmental Authority any written notice of, or been charged by any Governmental Authority with, the violation of or Liability under any Laws with respect to any Acquired Technology or Acquired Assets. None of Seller or any of its Affiliates are, and, to the Knowledge of Seller, no other Person is under investigation with respect to a material violation of or Liability under any Laws as it relates to any Acquired Technology or Acquired Assets.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37" w:name="page38"/>
    <w:bookmarkEnd w:id="37"/>
    <w:p>
      <w:pPr>
        <w:ind w:left="-20" w:firstLine="1428"/>
        <w:spacing w:after="0" w:line="253" w:lineRule="auto"/>
        <w:tabs>
          <w:tab w:leader="none" w:pos="16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human clinical trials have been conducted in connection with any Acquired Technology or Acquired Asset since 2011. All human clinical trials conducted by or on behalf of Seller or any of its Affiliates and, to the Knowledge of Seller, all other human clinical trials conducted in connection with any Acquired Technology or Acquired Asset, have been conducted in material compliance with research protocols and all applicable Laws. No clinical trial conducted in connection with any Acquired Technology or Acquired Asset has been terminated or suspended prior to completion, and neither the FDA nor any other applicable Governmental Authority, clinical investigator that has participated or is participating in, or institutional review board that has or has had jurisdiction over, a clinical trial conducted in connection with any Acquired Technology or Acquired Asset has commenced, or, to the Knowledge of Seller, threatened to initiate, any action to place a clinical hold order on, or otherwise terminate, delay or suspend, any proposed or ongoing clinical investigation conducted or proposed to be conducted in connection with any Acquired Technology. All preclinical studies and other studies and tests conducted by or on behalf of Seller or its Affiliates and, to the Knowledge of Seller, all other preclinical studies and other studies and tests conducted in connection with the Acquired Technology and Acquired Assets have been and are being (as applicable), conducted in material compliance with research protocols and all applicable Laws.</w:t>
      </w:r>
    </w:p>
    <w:p>
      <w:pPr>
        <w:spacing w:after="0" w:line="83" w:lineRule="exact"/>
        <w:rPr>
          <w:rFonts w:ascii="Times New Roman" w:cs="Times New Roman" w:eastAsia="Times New Roman" w:hAnsi="Times New Roman"/>
          <w:sz w:val="18"/>
          <w:szCs w:val="18"/>
          <w:color w:val="auto"/>
        </w:rPr>
      </w:pPr>
    </w:p>
    <w:p>
      <w:pPr>
        <w:ind w:left="-20" w:right="20" w:firstLine="1428"/>
        <w:spacing w:after="0" w:line="253" w:lineRule="auto"/>
        <w:tabs>
          <w:tab w:leader="none" w:pos="16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or any of its Affiliates have, and, to the Knowledge of Seller, no other Person has, with respect to any Acquired Technology or Acquired Asset, (i) been subject to a Governmental Authority shutdown or import or export prohibition or (ii) received any FDA Form 483, or other notice of inspectional observations, “warning letters,” “untitled letters” or written requests or requirements to make any change to any product candidate or any of Seller’s or its Affiliates or such other Person’s processes or procedures, or any similar correspondence from any Governmental Authority in respect of any Acquired Technology or Acquired Asset alleging or asserting noncompliance with any applicable Law, permit or any such requests or requirements of a Governmental Authority and, to the Knowledge of Seller, no Governmental Authority is considering such action. As of the date hereof, none of Seller or any of its Affiliates have, and to the Knowledge of Seller, no other Person has voluntarily or involuntarily initiated, conducted, or issued, or caused to be initiated, conducted, or issued, any public notice or action relating to an alleged lack of safety or efficacy or material regulatory compliance with respect to any compound, product or therapy containing any Acquired Technology or otherwise arising from any Acquired Asset.</w:t>
      </w:r>
    </w:p>
    <w:p>
      <w:pPr>
        <w:spacing w:after="0" w:line="86" w:lineRule="exact"/>
        <w:rPr>
          <w:rFonts w:ascii="Times New Roman" w:cs="Times New Roman" w:eastAsia="Times New Roman" w:hAnsi="Times New Roman"/>
          <w:sz w:val="18"/>
          <w:szCs w:val="18"/>
          <w:color w:val="auto"/>
        </w:rPr>
      </w:pPr>
    </w:p>
    <w:p>
      <w:pPr>
        <w:ind w:left="-20" w:right="40" w:firstLine="1428"/>
        <w:spacing w:after="0" w:line="253" w:lineRule="auto"/>
        <w:tabs>
          <w:tab w:leader="none" w:pos="16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compounds, products and therapies including, incorporating or otherwise arising from the Exploitation of any Acquired Technology or Acquired Asset, if any, that are, as of the date hereof, subject to the jurisdiction of the FDA or Governmental Authorities in other jurisdictions are being manufactured, imported, exported, processed, developed, labeled, stored, and tested by or on behalf of Seller or any of its Affiliates or, to the Knowledge of Seller, by or on behalf of any other Person, in material compliance with all applicable requirements under any Permit or applicable Law. To the extent applicable in connection with the Exploitation of any Acquired Technology or Acquired Asset, all applications, notifications, submissions, information, claims, reports and statistics, and other data and conclusions derived therefrom, utilized as the basis for or submitted in connection with any and all requests for a Permit from the FDA or other applicable Governmental Authority relating to such Acquired Technology or Acquired Asset, when submitted to the FDA or other applicable Governmental Authority by or on behalf of Seller or any of its Affiliates and, to the Knowledge of Seller, those submitted by or on behalf of any other Person, were true, complete and correct in all material respects as of the date of submission and any necessary or required updates, changes, corrections or modifications to such applications, submissions, information and data have been submitted to the FDA or other applicable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60" w:top="270" w:right="459" w:bottom="1440" w:gutter="0" w:footer="0" w:header="0"/>
        </w:sectPr>
      </w:pPr>
    </w:p>
    <w:bookmarkStart w:id="38" w:name="page39"/>
    <w:bookmarkEnd w:id="38"/>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Governmental Authority. None of Seller or any of its Affiliates and, to the Knowledge of Seller, no other Person, has received any notice or other communication, in writing, via telephone or other forms of rapid communication, from any Governmental Authority requiring, or threatening to require, the termination or suspension or investigation of any pre-clinical studies of any such compound, product or therapy. There are no investigations, suits, claims, actions or proceedings pending or threatened in writing against Seller or its Affiliates or, to the Knowledge of Seller, any other Person with respect to any compound, product or therapy containing any Acquired Technology or otherwise arising from any Acquired Asset, or alleging any material violation by Seller or its Affiliates or any other Person with respect to any such compound, product or therapy of any such Law.</w:t>
      </w:r>
    </w:p>
    <w:p>
      <w:pPr>
        <w:spacing w:after="0" w:line="79" w:lineRule="exact"/>
        <w:rPr>
          <w:sz w:val="20"/>
          <w:szCs w:val="20"/>
          <w:color w:val="auto"/>
        </w:rPr>
      </w:pPr>
    </w:p>
    <w:p>
      <w:pPr>
        <w:jc w:val="both"/>
        <w:ind w:left="4" w:right="320" w:firstLine="1428"/>
        <w:spacing w:after="0" w:line="272" w:lineRule="auto"/>
        <w:tabs>
          <w:tab w:leader="none" w:pos="169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Acquired Technology and the Acquired Assets, none of Seller or any of its Affiliates or any of its or their officers, Service Providers or agents, or, to the Knowledge of Seller, any clinical investigator or other third party involved in the Exploitation of any Acquired Technology or Acquired Asset, has (i) made an untrue statement of a material fact or fraudulent statement to any Governmental Authority,</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disclose a material fact required to be disclosed to any Governmental Authority, or (iii) committed an act, made a statement, or failed to</w:t>
      </w:r>
    </w:p>
    <w:p>
      <w:pPr>
        <w:spacing w:after="0" w:line="9" w:lineRule="exact"/>
        <w:rPr>
          <w:rFonts w:ascii="Times New Roman" w:cs="Times New Roman" w:eastAsia="Times New Roman" w:hAnsi="Times New Roman"/>
          <w:sz w:val="18"/>
          <w:szCs w:val="18"/>
          <w:color w:val="auto"/>
        </w:rPr>
      </w:pPr>
    </w:p>
    <w:p>
      <w:pPr>
        <w:ind w:left="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make a statement, including with respect to any scientific data or information, that, at the time such disclosure was made or failure to disclose occurred, would reasonably be expected to provide a basis for the FDA to invoke its policy respecting “Fraud, Untrue Statements of Material Facts, Bribery, and Illegal Gratuities,” set forth in 56 Fed. Reg. 46191 (Sept. 10, 1991), and any amendments thereto, or any similar policy or any other statute or regulation regarding the communication or submission of false information to any applicable Governmental Authority. None of Seller or any of its Affiliates or any of its or their officers, Service Providers, agents or, to the Knowledge of Seller, any clinical investigator or other third party involved in the Exploitation of any Acquired Technology or Acquired Asset, is or has been convicted of any crime or engaged in any conduct that has resulted in, or would reasonably be expected to result in, debarment from participation in any program related to pharmaceutical products pursuant to 21 U.S.C. Section 335a</w:t>
      </w:r>
    </w:p>
    <w:p>
      <w:pPr>
        <w:spacing w:after="0" w:line="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84" w:hanging="252"/>
        <w:spacing w:after="0"/>
        <w:tabs>
          <w:tab w:leader="none" w:pos="16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Liabilities relating to any Service Provider are included in the Assumed Liabilities.</w:t>
      </w:r>
    </w:p>
    <w:p>
      <w:pPr>
        <w:spacing w:after="0" w:line="11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provided Buyer a copy of the Employee Census that is true and accurate as of the date of this Agreement.</w:t>
      </w:r>
    </w:p>
    <w:p>
      <w:pPr>
        <w:spacing w:after="0" w:line="117" w:lineRule="exact"/>
        <w:rPr>
          <w:rFonts w:ascii="Times New Roman" w:cs="Times New Roman" w:eastAsia="Times New Roman" w:hAnsi="Times New Roman"/>
          <w:sz w:val="18"/>
          <w:szCs w:val="18"/>
          <w:color w:val="auto"/>
        </w:rPr>
      </w:pPr>
    </w:p>
    <w:p>
      <w:pPr>
        <w:ind w:left="4" w:right="140" w:firstLine="1428"/>
        <w:spacing w:after="0" w:line="282" w:lineRule="auto"/>
        <w:tabs>
          <w:tab w:leader="none" w:pos="16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3.10(c)</w:t>
      </w:r>
      <w:r>
        <w:rPr>
          <w:rFonts w:ascii="Times New Roman" w:cs="Times New Roman" w:eastAsia="Times New Roman" w:hAnsi="Times New Roman"/>
          <w:sz w:val="18"/>
          <w:szCs w:val="18"/>
          <w:color w:val="auto"/>
        </w:rPr>
        <w:t>, in the past three (3) years, Seller has not experienced a “plant closing” or “mass layoff” (as defined in the WARN Act) with respect to the Acquired Intellectual Property business to which there is any unsatisfied Liability.</w:t>
      </w:r>
    </w:p>
    <w:p>
      <w:pPr>
        <w:spacing w:after="0" w:line="53"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16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its Affiliates are in compliance in all material respects with all applicable Laws respecting employment and labor to the extent they relate to the Employees or current or former employees of Seller or its Affiliates with respect to the Acquired Intellectual Property business, including those related to wages and hours (including minimum wage and overtime Laws and wage payment Laws), collective bargaining, unemployment insurance, workers’ compensation, classification, hiring, termination, immigration, retaliation, harassment and discrimination, disability rights and benefits, affirmative action, and employee layoffs, employee notification, leave, health and safety, and child labor.</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4"/>
          </w:cols>
          <w:pgMar w:left="436" w:top="270" w:right="479" w:bottom="1440" w:gutter="0" w:footer="0" w:header="0"/>
        </w:sectPr>
      </w:pPr>
    </w:p>
    <w:bookmarkStart w:id="39" w:name="page40"/>
    <w:bookmarkEnd w:id="39"/>
    <w:p>
      <w:pPr>
        <w:ind w:firstLine="1428"/>
        <w:spacing w:after="0" w:line="256" w:lineRule="auto"/>
        <w:tabs>
          <w:tab w:leader="none" w:pos="167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Seller nor any of its Affiliates is a party to or bound by any Collective Bargaining Agreement. No labor union, labor organization, or employee representative body has been certified or recognized as the representative of any Employee or the Acquired Intellectual Property business. There are no pending or, to the Knowledge of Seller, threatened organizational campaigns, card solicitations, petitions, or other unionization activities with respect to any Employee or the Acquired Intellectual Property business. There is no pending or, to the Knowledge of Seller, threatened labor strike, slowdown, work stoppage, lockout, or other material labor dispute affecting any Employees or the Acquired Intellectual Property business.</w:t>
      </w:r>
    </w:p>
    <w:p>
      <w:pPr>
        <w:spacing w:after="0" w:line="79" w:lineRule="exact"/>
        <w:rPr>
          <w:rFonts w:ascii="Times New Roman" w:cs="Times New Roman" w:eastAsia="Times New Roman" w:hAnsi="Times New Roman"/>
          <w:sz w:val="18"/>
          <w:szCs w:val="18"/>
          <w:color w:val="auto"/>
        </w:rPr>
      </w:pPr>
    </w:p>
    <w:p>
      <w:pPr>
        <w:ind w:right="320" w:firstLine="1428"/>
        <w:spacing w:after="0" w:line="261" w:lineRule="auto"/>
        <w:tabs>
          <w:tab w:leader="none" w:pos="16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Seller, threatened actions against Seller or any of its Affiliates brought by or on behalf of or with regard to any Employee or by any Governmental Authority relating to any Employee, including any charge, complaint, claim, investigation, or proceeding relating to alleged employment discrimination, harassment, retaliation, wage and hour violations, unfair labor practices, occupational safety violations, or workers’ compensation claims.</w:t>
      </w:r>
    </w:p>
    <w:p>
      <w:pPr>
        <w:spacing w:after="0" w:line="71"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or its Affiliates has entered into any Contract prohibiting or limiting any Employee from accepting employment or otherwise engaging to provide services to Buyer or any of its Affiliates.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Seller Plans, or Liabilities related thereto, included in the Acquired Assets or Assumed Liabilities.</w:t>
      </w:r>
    </w:p>
    <w:p>
      <w:pPr>
        <w:spacing w:after="0" w:line="117"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Contemplated Transactions, will, either alone or in combination with another event: (i) materially increase the amount of any compensation or benefits due to any Employee; (ii) accelerate the timing of payment, vesting or funding of any material compensation or benefits to any Employee; (iii) entitle any Employee to any payment of compensation; or (iv) result in any Employee who is a “disqualified individual” of Seller or its Affiliates receiving any “excess parachute payment” (as each such term is defined in Section 280G of the Code), determined without regard to any arrangements that may be implemented by, or at the direction of, Buyer or any of its Affiliates.</w:t>
      </w:r>
    </w:p>
    <w:p>
      <w:pPr>
        <w:spacing w:after="0" w:line="79" w:lineRule="exact"/>
        <w:rPr>
          <w:rFonts w:ascii="Times New Roman" w:cs="Times New Roman" w:eastAsia="Times New Roman" w:hAnsi="Times New Roman"/>
          <w:sz w:val="18"/>
          <w:szCs w:val="18"/>
          <w:color w:val="auto"/>
        </w:rPr>
      </w:pPr>
    </w:p>
    <w:p>
      <w:pPr>
        <w:ind w:right="140" w:firstLine="1428"/>
        <w:spacing w:after="0" w:line="261" w:lineRule="auto"/>
        <w:tabs>
          <w:tab w:leader="none" w:pos="16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Seller Plan is, and neither Seller nor any ERISA Affiliate has, or has had in the past six (6) years, any current or contingent Liability with respect to (i) a plan or arrangement that is subject to Title IV of ERISA, Section 302 of ERISA or Section 412 of the Code, including a “multiemployer plan” as defined in Section 3(37) of ERISA, or (ii) a plan that provides post-retirement health, welfare or life insurance benefits to any Service Provider (other than health continuation coverage required by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0" w:name="page41"/>
    <w:bookmarkEnd w:id="40"/>
    <w:p>
      <w:pPr>
        <w:ind w:right="520" w:firstLine="1428"/>
        <w:spacing w:after="0" w:line="282" w:lineRule="auto"/>
        <w:tabs>
          <w:tab w:leader="none" w:pos="16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“prohibited transaction” (within the meaning of Section 406 of ERISA or Section 4975 of the Code) has occurred with respect to any Seller Plan that would reasonably be expected to result in a Liability to Seller.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61" w:lineRule="auto"/>
        <w:tabs>
          <w:tab w:leader="none" w:pos="167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to be filed by Seller or any Affiliated Group of which Seller is or was a member with respect to the Acquired Assets or the Assumed Liabilities have been duly and timely filed (taking into account applicable extensions) and all such Tax Returns are true, correct and complete in all material respects. Seller has paid (or caused to be paid) all Taxes with respect to the Acquired Assets or the Assumed Liabilities that are due and payable.</w:t>
      </w:r>
    </w:p>
    <w:p>
      <w:pPr>
        <w:spacing w:after="0" w:line="71" w:lineRule="exact"/>
        <w:rPr>
          <w:rFonts w:ascii="Times New Roman" w:cs="Times New Roman" w:eastAsia="Times New Roman" w:hAnsi="Times New Roman"/>
          <w:sz w:val="18"/>
          <w:szCs w:val="18"/>
          <w:color w:val="auto"/>
        </w:rPr>
      </w:pPr>
    </w:p>
    <w:p>
      <w:pPr>
        <w:ind w:right="340" w:firstLine="1428"/>
        <w:spacing w:after="0" w:line="289" w:lineRule="auto"/>
        <w:tabs>
          <w:tab w:leader="none" w:pos="168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(i) is not currently the beneficiary of any extension of time within which to file any Tax Return in respect of a material amount of Taxes other than extensions of time to file Tax Returns obtained in the ordinary course of business and (ii) has not waived any statute of limitations in respect of material Taxes, in each case, with respect to the Acquired Technology, the Acquired Assets or the Assumed Liabilities.</w:t>
      </w:r>
    </w:p>
    <w:p>
      <w:pPr>
        <w:spacing w:after="0" w:line="49" w:lineRule="exact"/>
        <w:rPr>
          <w:rFonts w:ascii="Times New Roman" w:cs="Times New Roman" w:eastAsia="Times New Roman" w:hAnsi="Times New Roman"/>
          <w:sz w:val="17"/>
          <w:szCs w:val="17"/>
          <w:color w:val="auto"/>
        </w:rPr>
      </w:pPr>
    </w:p>
    <w:p>
      <w:pPr>
        <w:ind w:right="80" w:firstLine="1428"/>
        <w:spacing w:after="0" w:line="281" w:lineRule="auto"/>
        <w:tabs>
          <w:tab w:leader="none" w:pos="167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Tax Contest now proposed in writing or, to the Knowledge of Seller, pending against or with respect to the Acquired Assets or the Assumed Liabilities. All deficiencies asserted or assessments made by any Taxing Authority with respect to the Acquired Assets or the Assumed Liabilities have been fully paid, settled or withdrawn. There are no outstanding extensions or waivers of the statutory period of limitation applicable to any claim for, or the period for the collection or assessment of, Taxes with respect to the Acquired Assets or the Assumed Liabilities.</w:t>
      </w:r>
    </w:p>
    <w:p>
      <w:pPr>
        <w:spacing w:after="0" w:line="56" w:lineRule="exact"/>
        <w:rPr>
          <w:rFonts w:ascii="Times New Roman" w:cs="Times New Roman" w:eastAsia="Times New Roman" w:hAnsi="Times New Roman"/>
          <w:sz w:val="17"/>
          <w:szCs w:val="17"/>
          <w:color w:val="auto"/>
        </w:rPr>
      </w:pPr>
    </w:p>
    <w:p>
      <w:pPr>
        <w:ind w:right="100" w:firstLine="1428"/>
        <w:spacing w:after="0" w:line="282" w:lineRule="auto"/>
        <w:tabs>
          <w:tab w:leader="none" w:pos="16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Acquired Contract is a Tax allocation, Tax sharing, Tax indemnification or similar Contract that would, in any manner, bind, obligate or restrict Buyer or its Affiliates (or the Acquired Assets).</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the Acquired Assets, except for Permitted Liens.</w:t>
      </w:r>
    </w:p>
    <w:p>
      <w:pPr>
        <w:spacing w:after="0" w:line="117" w:lineRule="exact"/>
        <w:rPr>
          <w:rFonts w:ascii="Times New Roman" w:cs="Times New Roman" w:eastAsia="Times New Roman" w:hAnsi="Times New Roman"/>
          <w:sz w:val="18"/>
          <w:szCs w:val="18"/>
          <w:color w:val="auto"/>
        </w:rPr>
      </w:pPr>
    </w:p>
    <w:p>
      <w:pPr>
        <w:ind w:right="340" w:firstLine="1428"/>
        <w:spacing w:after="0" w:line="266" w:lineRule="auto"/>
        <w:tabs>
          <w:tab w:leader="none" w:pos="16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withheld all material amounts of Taxes relating to the Acquired Technology, the Acquired Assets and the Assumed Liabilities as are required to be withheld under applicable Law and has timely paid or remitted all such Taxes to the appropriate Governmental Authority.</w:t>
      </w:r>
    </w:p>
    <w:p>
      <w:pPr>
        <w:spacing w:after="0" w:line="67" w:lineRule="exact"/>
        <w:rPr>
          <w:rFonts w:ascii="Times New Roman" w:cs="Times New Roman" w:eastAsia="Times New Roman" w:hAnsi="Times New Roman"/>
          <w:sz w:val="18"/>
          <w:szCs w:val="18"/>
          <w:color w:val="auto"/>
        </w:rPr>
      </w:pPr>
    </w:p>
    <w:p>
      <w:pPr>
        <w:ind w:right="200" w:firstLine="1428"/>
        <w:spacing w:after="0" w:line="266" w:lineRule="auto"/>
        <w:tabs>
          <w:tab w:leader="none" w:pos="168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received from any Governmental Authority in a jurisdiction in which Seller does not currently file a Tax Return that such Seller may be subject to Tax in such jurisdiction with respect to the Acquired Technology, the Acquired Assets or the Assumed Liabilities.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1428"/>
        <w:spacing w:after="0" w:line="282" w:lineRule="auto"/>
        <w:tabs>
          <w:tab w:leader="none" w:pos="16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3.13(a)</w:t>
      </w:r>
      <w:r>
        <w:rPr>
          <w:rFonts w:ascii="Times New Roman" w:cs="Times New Roman" w:eastAsia="Times New Roman" w:hAnsi="Times New Roman"/>
          <w:sz w:val="18"/>
          <w:szCs w:val="18"/>
          <w:color w:val="auto"/>
        </w:rPr>
        <w:t xml:space="preserve"> sets forth a complete and accurate list of all registered and pending applications for registration of Intellectual Property included in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Acquired Intellectual Property (each such item of Intellectual Property required to be set forth on </w:t>
      </w:r>
      <w:r>
        <w:rPr>
          <w:rFonts w:ascii="Times New Roman" w:cs="Times New Roman" w:eastAsia="Times New Roman" w:hAnsi="Times New Roman"/>
          <w:sz w:val="18"/>
          <w:szCs w:val="18"/>
          <w:u w:val="single" w:color="auto"/>
          <w:color w:val="auto"/>
        </w:rPr>
        <w:t>Schedule 3.13(a)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Registered 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3.13(a)</w:t>
      </w:r>
      <w:r>
        <w:rPr>
          <w:rFonts w:ascii="Times New Roman" w:cs="Times New Roman" w:eastAsia="Times New Roman" w:hAnsi="Times New Roman"/>
          <w:sz w:val="18"/>
          <w:szCs w:val="18"/>
          <w:color w:val="auto"/>
        </w:rPr>
        <w:t xml:space="preserve"> lists (i) the owner of record for each item of Registered IP, (ii) the jurisdictions in which each item of Registered IP has been issued, registered, otherwise arises or in which any such application for such issuance and registration has been filed and (iii) the registration or application date, as applicable. Each item of Registered IP is subsisting and, to the extent registered or issued, is, to the Knowledge of Seller, valid and enforceable. All necessary registration, maintenance, renewal, and other relevant filing fees due through the Closing Date in connection with the Registered IP have been timely paid or will be timely paid by the Closing Date and all necessary Documents and certificates in connection with the Registered IP have been timely filed or will be timely filed by the Closing Date with the relevant authorities in the United States or foreign jurisdictions, as the case may be, for the purposes of maintaining the Registered IP in full force and effect. Except as set forth on </w:t>
      </w:r>
      <w:r>
        <w:rPr>
          <w:rFonts w:ascii="Times New Roman" w:cs="Times New Roman" w:eastAsia="Times New Roman" w:hAnsi="Times New Roman"/>
          <w:sz w:val="18"/>
          <w:szCs w:val="18"/>
          <w:u w:val="single" w:color="auto"/>
          <w:color w:val="auto"/>
        </w:rPr>
        <w:t>Schedule 3.13(a)</w:t>
      </w:r>
      <w:r>
        <w:rPr>
          <w:rFonts w:ascii="Times New Roman" w:cs="Times New Roman" w:eastAsia="Times New Roman" w:hAnsi="Times New Roman"/>
          <w:sz w:val="18"/>
          <w:szCs w:val="18"/>
          <w:color w:val="auto"/>
        </w:rPr>
        <w:t>, there are, as of the date of this Agreement, no filings, payments or similar actions that must be taken within sixty (60) days following the Closing Date for the purposes of obtaining, maintaining, perfecting or renewing any such registrations and applications.</w:t>
      </w:r>
    </w:p>
    <w:p>
      <w:pPr>
        <w:spacing w:after="0" w:line="85" w:lineRule="exact"/>
        <w:rPr>
          <w:sz w:val="20"/>
          <w:szCs w:val="20"/>
          <w:color w:val="auto"/>
        </w:rPr>
      </w:pPr>
    </w:p>
    <w:p>
      <w:pPr>
        <w:ind w:firstLine="1428"/>
        <w:spacing w:after="0" w:line="254" w:lineRule="auto"/>
        <w:tabs>
          <w:tab w:leader="none" w:pos="16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or one of its Affiliates exclusively owns all of the Acquired Intellectual Property, free and clear of all Liens (other than Permitted Liens), and possesses legally sufficient, valid and enforceable rights pursuant to written agreements to use all Licensed Intellectual Property as such Intellectual Property is currently used in connection with the Exploitation of the Acquired Technology and the Acquired Assets in the businesses of Seller and each of its Affiliates. Without limiting the warranty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the Acquired Intellectual Property and such Licensed Intellectual Property include all of the Intellectual Property used in, necessary and sufficient for the Exploitation of the Acquired Technology and the Acquired Assets. Except as set forth on </w:t>
      </w:r>
      <w:r>
        <w:rPr>
          <w:rFonts w:ascii="Times New Roman" w:cs="Times New Roman" w:eastAsia="Times New Roman" w:hAnsi="Times New Roman"/>
          <w:sz w:val="18"/>
          <w:szCs w:val="18"/>
          <w:u w:val="single" w:color="auto"/>
          <w:color w:val="auto"/>
        </w:rPr>
        <w:t>Schedule 3.13(b)</w:t>
      </w:r>
      <w:r>
        <w:rPr>
          <w:rFonts w:ascii="Times New Roman" w:cs="Times New Roman" w:eastAsia="Times New Roman" w:hAnsi="Times New Roman"/>
          <w:sz w:val="18"/>
          <w:szCs w:val="18"/>
          <w:color w:val="auto"/>
        </w:rPr>
        <w:t>, no third party has any joint ownership with Seller or any of its Affiliates in any inventions claimed by any issued Patents or pending claims in any applications for Patents included in the Acquired Intellectual Property (or, to the Knowledge of Seller, any Licensed Intellectual Property).</w:t>
      </w:r>
    </w:p>
    <w:p>
      <w:pPr>
        <w:spacing w:after="0" w:line="83" w:lineRule="exact"/>
        <w:rPr>
          <w:rFonts w:ascii="Times New Roman" w:cs="Times New Roman" w:eastAsia="Times New Roman" w:hAnsi="Times New Roman"/>
          <w:sz w:val="18"/>
          <w:szCs w:val="18"/>
          <w:color w:val="auto"/>
        </w:rPr>
      </w:pPr>
    </w:p>
    <w:p>
      <w:pPr>
        <w:ind w:right="100" w:firstLine="1428"/>
        <w:spacing w:after="0" w:line="256" w:lineRule="auto"/>
        <w:tabs>
          <w:tab w:leader="none" w:pos="167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of its Affiliates evaluates promptly whether inventions within the Acquired Intellectual Property are patentable and, if so, Seller and its Affiliates has filed promptly patent applications with respect thereto, except where, in the exercise of reasonable business judgment, Seller or any of its Affiliates (as applicable) has decided not to file, or has decided to defer filing, a patent application on a potentially patentable invention. Seller and its Affiliates have complied with all Laws regarding the duty of disclosure, candor and good faith in connection with each Patent included in the Acquired Intellectual Property. No public disclosure or sale by Seller or any of its Affiliates or licensees has occurred which has rendered or would reasonably be expected to render any Patent contained in the Acquired Intellectual Property unenforceable or invalid.</w:t>
      </w:r>
    </w:p>
    <w:p>
      <w:pPr>
        <w:spacing w:after="0" w:line="79" w:lineRule="exact"/>
        <w:rPr>
          <w:rFonts w:ascii="Times New Roman" w:cs="Times New Roman" w:eastAsia="Times New Roman" w:hAnsi="Times New Roman"/>
          <w:sz w:val="18"/>
          <w:szCs w:val="18"/>
          <w:color w:val="auto"/>
        </w:rPr>
      </w:pPr>
    </w:p>
    <w:p>
      <w:pPr>
        <w:ind w:right="80" w:firstLine="1428"/>
        <w:spacing w:after="0" w:line="258" w:lineRule="auto"/>
        <w:tabs>
          <w:tab w:leader="none" w:pos="16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six (6) years, neither the conduct of Seller’s or its Affiliates’ business with respect to the Acquired Technology nor their Exploitation of the Acquired Technology or the Acquired Intellectual Property has misappropriated, infringed or otherwise violated or is currently infringing, misappropriating or otherwise violating any Intellectual Property of any Person. Neither Seller nor any of its Affiliates has received any written notice from any Person (i) claiming any violation, misappropriation or infringement of the Intellectual Property of such Person or (ii) contesting the use, ownership, validity or enforceability of any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42" w:name="page43"/>
    <w:bookmarkEnd w:id="4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Acquired Intellectual Property. There is no action pending, or, to the Knowledge of Seller, threatened, against Seller or any of its Affiliates claiming or contesting any of the foregoing and neither Seller nor any of its Affiliates is aware of any basis for any such claim. No Acquired Intellectual Property is subject to any pending or outstanding judgment that restricts the use, transfer or registration of, or affects the validity or enforceability of, any such Acquired Intellectual Property.</w:t>
      </w:r>
    </w:p>
    <w:p>
      <w:pPr>
        <w:spacing w:after="0" w:line="72" w:lineRule="exact"/>
        <w:rPr>
          <w:sz w:val="20"/>
          <w:szCs w:val="20"/>
          <w:color w:val="auto"/>
        </w:rPr>
      </w:pPr>
    </w:p>
    <w:p>
      <w:pPr>
        <w:ind w:right="40" w:firstLine="1428"/>
        <w:spacing w:after="0" w:line="266" w:lineRule="auto"/>
        <w:tabs>
          <w:tab w:leader="none" w:pos="167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 no Person has misappropriated, infringed or otherwise violated or is infringing, misappropriating or otherwise violating any Acquired Intellectual Property, and no such claim has been made against any other Person by Seller or any of its Affiliates. None of Seller or any of its Affiliates have given notice to any other Person of any of the foregoing.</w:t>
      </w:r>
    </w:p>
    <w:p>
      <w:pPr>
        <w:spacing w:after="0" w:line="67" w:lineRule="exact"/>
        <w:rPr>
          <w:rFonts w:ascii="Times New Roman" w:cs="Times New Roman" w:eastAsia="Times New Roman" w:hAnsi="Times New Roman"/>
          <w:sz w:val="18"/>
          <w:szCs w:val="18"/>
          <w:color w:val="auto"/>
        </w:rPr>
      </w:pPr>
    </w:p>
    <w:p>
      <w:pPr>
        <w:ind w:firstLine="1428"/>
        <w:spacing w:after="0" w:line="258" w:lineRule="auto"/>
        <w:tabs>
          <w:tab w:leader="none" w:pos="16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of its Affiliates has taken commercially reasonable measures to maintain the confidentiality, secrecy and value of all material Know-How included in the Acquired Intellectual Property, and to prevent the unauthorized disclosure or use thereof. No such Know-How has been authorized to be disclosed or has been actually disclosed by Seller or any of its Affiliates to any Person other than pursuant to a written non-disclosure agreement or written confidentiality obligation restricting the disclosure and use of such Know-How, and to the Knowledge of Seller, no such Person is in default of any such agreement.</w:t>
      </w:r>
    </w:p>
    <w:p>
      <w:pPr>
        <w:spacing w:after="0" w:line="75"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past or present founder, director, officer, employee, consultant or independent contractor of Seller or any of its Affiliates owns (or has any claim, or any right (whether or not currently exercisable) to any ownership interest, in or to) any Acquired Intellectual Property that is or could be material to the Exploitation of the Acquired Technology or the Acquired Assets. Each current and former founder, employee, officer and director of Seller or any of its Affiliates, each current and former independent contractor and consultant of Seller or any of its Affiliates, and any other Person who is or has been involved in the creation or development of any Intellectual Property for or on behalf of Seller or any of its Affiliates and claiming or covering any Acquired Technology or otherwise included in the Acquired Intellectual Property has executed a valid and enforceable written agreement (i) requiring such Person to maintain the confidentiality of all confidential information of Seller and its Affiliates, (ii) permitting such Person to use such information only for the benefit of Seller or its Affiliates in the scope of such Person’s employment or engagement by Seller and its Affiliates (as the case may be) and (iii) containing a present assignment to Seller or one of its Affiliates of all rights, title and interest in and to all Intellectual Property created or developed for Seller or any of its Affiliates in the course of such Person’s employment or retention thereby. There is no material uncured breach by Seller or any of its Affiliates, or to the Knowledge of Seller, the counterparty, under any such agreement. Seller has made available to Buyer copies of all such agreements (or Seller’s forms thereof).</w:t>
      </w:r>
    </w:p>
    <w:p>
      <w:pPr>
        <w:spacing w:after="0" w:line="81" w:lineRule="exact"/>
        <w:rPr>
          <w:rFonts w:ascii="Times New Roman" w:cs="Times New Roman" w:eastAsia="Times New Roman" w:hAnsi="Times New Roman"/>
          <w:sz w:val="18"/>
          <w:szCs w:val="18"/>
          <w:color w:val="auto"/>
        </w:rPr>
      </w:pPr>
    </w:p>
    <w:p>
      <w:pPr>
        <w:ind w:right="300" w:firstLine="1428"/>
        <w:spacing w:after="0" w:line="266" w:lineRule="auto"/>
        <w:tabs>
          <w:tab w:leader="none" w:pos="168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Affiliates is required to make any payments by way of royalties, fees or otherwise to any owner, licensor of, or other claimant to, any Acquired Intellectual Property, or any other Person, with respect to the use thereof or in connection with the Exploitation of any Acquired Technology or Acquired Intellectual Property.</w:t>
      </w:r>
    </w:p>
    <w:p>
      <w:pPr>
        <w:spacing w:after="0" w:line="67" w:lineRule="exact"/>
        <w:rPr>
          <w:rFonts w:ascii="Times New Roman" w:cs="Times New Roman" w:eastAsia="Times New Roman" w:hAnsi="Times New Roman"/>
          <w:sz w:val="18"/>
          <w:szCs w:val="18"/>
          <w:color w:val="auto"/>
        </w:rPr>
      </w:pPr>
    </w:p>
    <w:p>
      <w:pPr>
        <w:ind w:right="200" w:firstLine="1428"/>
        <w:spacing w:after="0" w:line="282" w:lineRule="auto"/>
        <w:tabs>
          <w:tab w:leader="none" w:pos="1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3.13(i)</w:t>
      </w:r>
      <w:r>
        <w:rPr>
          <w:rFonts w:ascii="Times New Roman" w:cs="Times New Roman" w:eastAsia="Times New Roman" w:hAnsi="Times New Roman"/>
          <w:sz w:val="18"/>
          <w:szCs w:val="18"/>
          <w:color w:val="auto"/>
        </w:rPr>
        <w:t xml:space="preserve"> sets forth a complete and accurate list of all Intellectual Property Licenses. Seller has delivered to Buyer true, correct and complete copies of each Intellectual Property License, together with all amendments, modifications or supplements thereto.</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40"/>
          </w:cols>
          <w:pgMar w:left="440" w:top="270" w:right="519" w:bottom="1440" w:gutter="0" w:footer="0" w:header="0"/>
        </w:sectPr>
      </w:pPr>
    </w:p>
    <w:bookmarkStart w:id="43" w:name="page44"/>
    <w:bookmarkEnd w:id="43"/>
    <w:p>
      <w:pPr>
        <w:ind w:right="100" w:firstLine="1428"/>
        <w:spacing w:after="0" w:line="256" w:lineRule="auto"/>
        <w:tabs>
          <w:tab w:leader="none" w:pos="16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funding, facilities, or personnel of any Governmental Authority or any university, college, or other educational institution, or research center are or were used, in whole or in part in the development of any Acquired Intellectual Property. No individual Person who contributed to the creation or development of any Acquired Intellectual Property has performed services for the government or a university, college, other educational institution or research center during a period of time during which such Person was also performing services for Seller or any of its Affiliates with respect to the Acquired Technology or any Acquired Intellectual Property in a manner that would result in such government, university, college, institution, or research center having rights or interests in or to the Acquired Technology or any Acquired Intellectual Property.</w:t>
      </w:r>
    </w:p>
    <w:p>
      <w:pPr>
        <w:spacing w:after="0" w:line="79" w:lineRule="exact"/>
        <w:rPr>
          <w:rFonts w:ascii="Times New Roman" w:cs="Times New Roman" w:eastAsia="Times New Roman" w:hAnsi="Times New Roman"/>
          <w:sz w:val="18"/>
          <w:szCs w:val="18"/>
          <w:color w:val="auto"/>
        </w:rPr>
      </w:pPr>
    </w:p>
    <w:p>
      <w:pPr>
        <w:ind w:right="240" w:firstLine="1428"/>
        <w:spacing w:after="0" w:line="266" w:lineRule="auto"/>
        <w:tabs>
          <w:tab w:leader="none" w:pos="16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of this Agreement nor the consummation of the Contemplated Transactions will result in (i) the loss or impairment of Buyer’s right to own or use any of the Acquired Intellectual Property or the Acquired Technology or (ii) the payment of any additional consideration by Buyer for Buyer’s right to own or use any of the Acquired Intellectual Property or the Acquired Technology.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No Broker’s or Finder’s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 agent, broker, or finder acting on behalf of Seller or any of its Affiliates is or will be entitled to any broker’s or finder’s fee or any other commission or fee in connection with any of the Contemplated Transactions. Seller has provided to Buyer any and all engagement letters with banks related to sale of assets or bankruptcy.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No Inducement or Reliance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Seller has not been induced by and has not relied upon any representations, warranties or statements, whether express or implied, made by Buyer (or its Affiliates, officers, directors, employees, agents or representatives) that are not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whether or not any such representations, warranties or statements were made in writing or orally.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AGREEMENT, NEITHER SELLER NOR ANY OF ITS AFFILIATES, REPRESENTATIVES OR ADVISORS HAS MADE, OR SHALL BE DEEMED TO HAVE MADE, TO BUYER OR ANY OTHER PERSON ANY REPRESENTATIONS OR WARRANTIES OTHER THAN THOSE EXPRESSLY MADE BY SELLER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WITHOUT LIMITING THE GENERALITY OF THE FOREGOING, NO REPRESENTATION OR WARRANTY HAS BEEN MADE OR IS BEING MADE HEREIN TO BUYER OR ANY OTHER PERSON (A) AS TO MERCHANTABILITY, SUITABILITY OR FITNESS FOR A PARTICULAR PURPOSE, OR QUALITY, WITH RESPECT TO ANY TANGIBLE ASSETS OR AS TO THE CONDITION OR WORKMANSHIP THEREOF OR THE ABSENCE OF ANY DEFECTS THEREIN, WHETHER LATENT OR PATENT (OR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4" w:name="page45"/>
    <w:bookmarkEnd w:id="4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REPRESENTATION OR WARRANTY REFERRED TO IN SECTION 2-312 OF THE UNIFORM COMMERCIAL CODE OF ANY APPLICABLE JURISDICTION), (B) WITH RESPECT TO ANY PROJECTIONS, FORECASTS, BUSINESS PLANS, ESTIMATES OR BUDGETS DELIVERED TO OR MADE AVAILABLE TO BUYER OR (C) WITH RESPECT TO ANY OTHER INFORMATION OR DOCUMENTS MADE AVAILABLE AT ANY TIME TO BUYER OR ANY OTHER PERSON.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Buyer represents and warrants to Seller as follows: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and Good Standing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Buyer is a limited liability company duly organized, validly existing and in good standing under the laws of the State of Delaware.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Power and Authority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Buyer has all requisite limited liability company power and authority to enter into, deliver and perform its obligations under the Transaction Agreements and to carry out the Contemplated Transactions. Buyer has duly authorized the execution and delivery of the Transaction Agreements and the Contemplated Transactions. Each of the Transaction Agreements constitutes a valid and binding obligation of Buyer, enforceable against it in accordance with its terms, subject to bankruptcy, insolvency, reorganization and other Laws of general applicability relating to or affecting creditors’ rights and to general equity principles.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 Conflict; No Violation of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execution, delivery and performance by Buyer of each of the Transaction Agreements and the consummation of the Contemplated Transactions, and the compliance with or fulfillment of the terms, conditions or provisions hereof and thereof will not: (i) conflict with or result in the breach or violation of any provision of the Governing Documents of Buyer, (ii) conflict with or result in the breach or violation of (with or without notice or lapse of time or both) any Law applicable to Buyer or by which its properties are bound or affected, (iii) result in the creation of, or require the creation of, any Lien upon any of the assets of Buyer or (iv) require on the part of Seller or Buyer any notice to or filing with, or any authorization, consent or approval of, any Governmental Authority or any other Person except (A) in the cases of clauses (i), (ii) or (iii), to the extent such conflict, liability or Lien would not, individually or in the aggregate, adversely affect the ability of Buyer to perform its obligations under the Transaction Agreements and (B) in the cases of clause (iv), other than any notice or Consent for which the failure to make such notice or obtain such Consent would not reasonably be expected to adversely affect the ability of Buyer to perform its obligations under the Transaction Agreements.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40"/>
          </w:cols>
          <w:pgMar w:left="440" w:top="270" w:right="519" w:bottom="1440" w:gutter="0" w:footer="0" w:header="0"/>
        </w:sectPr>
      </w:pPr>
    </w:p>
    <w:bookmarkStart w:id="45" w:name="page46"/>
    <w:bookmarkEnd w:id="4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As of the date of this Agreement, there is no Legal Proceeding that is pending or, to the knowledge of Buyer, threatened against Buyer that in any manner challenges or seeks to prevent, enjoin, alter or delay the Contemplated Transactions.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No Broker’s or Finder’s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 agent, broker, or finder acting on behalf of Buyer or any of its Affiliates is or will be entitled to any broker’s or finder’s fee or any other commission or fee in connection with any of the Contemplated Transactions.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No Inducement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Buyer has not been induced by and has not relied upon any representations, warranties or statements, whether express or implied, made by Seller (or its Affiliates, officers, directors, employees, agents or representatives) that are not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hereof (including the Disclosure Schedule), whether or not any such representations, warranties or statements were made in writing or orally.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IN THIS AGREEMENT, NEITHER BUYER NOR ANY OF ITS AFFILIATES, REPRESENTATIVES OR ADVISORS HAS MADE, OR SHALL BE DEEMED TO HAVE MADE, TO SELLER OR ANY OTHER PERSON ANY REPRESENTATIONS OR WARRANTIES OTHER THAN THOSE EXPRESSLY MADE BY BUYER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PRIOR TO CLOSING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6" w:lineRule="auto"/>
        <w:tabs>
          <w:tab w:leader="none" w:pos="167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or contemplated by this Agreement, but in each case subject to the limitations on operations specifically imposed by the Bankruptcy Court, the Bankruptcy Code or the DIP Financing Agreement, during the period from the date of this Agreement to the Closing Date, Seller shall, except (i) as otherwise approved in writing by Buyer (such approval not to be unreasonably withheld, conditioned or delayed), (ii) as expressly provided in this Agreement or (iii) as required by applicable Law, use commercially reasonable efforts to (1) maintain the Acquired Assets and the Acquired Technology as they were on the date hereof and (2) comply with the requirements of the Acquired Contracts and any applicable Law.</w:t>
      </w:r>
    </w:p>
    <w:p>
      <w:pPr>
        <w:spacing w:after="0" w:line="79"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and except as required or contemplated by this Agreement or any other Transaction Agreement, including due to the limitations on operations specifically imposed by the Bankruptcy Court, the Bankruptcy Code or the DIP Financing Agreement, during the period from the date of this Agreement through the earlier of the Closing Date and the valid termination of this Agreement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except (x) as otherwise approved in writing by Buyer (such approval not to be unreasonably withheld, conditioned or delayed), (y) as expressly provided in this Agreement or (z) as required by applicable Law, Seller shall not take any of the following actions in relation to the Acquired Assets or the Acquired Technology: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46" w:name="page47"/>
    <w:bookmarkEnd w:id="46"/>
    <w:p>
      <w:pPr>
        <w:ind w:right="60" w:firstLine="1979"/>
        <w:spacing w:after="0" w:line="261" w:lineRule="auto"/>
        <w:tabs>
          <w:tab w:leader="none" w:pos="21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voluntarily incur any Liability that is not a Retained Liability other than (A) in the Ordinary Course, (B) in connection with the performance or consummation of the Contemplated Transactions, or (C) in connection with the winddown, cessation or discontinuation of any business, operations or activities of Seller that are not necessary for the operation or maintenance of the Acquired Assets or the consummation of the Contemplated Transactions;</w:t>
      </w:r>
    </w:p>
    <w:p>
      <w:pPr>
        <w:spacing w:after="0" w:line="71" w:lineRule="exact"/>
        <w:rPr>
          <w:rFonts w:ascii="Times New Roman" w:cs="Times New Roman" w:eastAsia="Times New Roman" w:hAnsi="Times New Roman"/>
          <w:sz w:val="18"/>
          <w:szCs w:val="18"/>
          <w:color w:val="auto"/>
        </w:rPr>
      </w:pPr>
    </w:p>
    <w:p>
      <w:pPr>
        <w:ind w:right="180" w:firstLine="1979"/>
        <w:spacing w:after="0" w:line="282" w:lineRule="auto"/>
        <w:tabs>
          <w:tab w:leader="none" w:pos="22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 sell or otherwise dispose of, or encumber, any Acquired Assets other than dispositions of obsolete assets (other than Intellectual Property) with an aggregate fair market value not exceeding $5,000;</w:t>
      </w:r>
    </w:p>
    <w:p>
      <w:pPr>
        <w:spacing w:after="0" w:line="53" w:lineRule="exact"/>
        <w:rPr>
          <w:rFonts w:ascii="Times New Roman" w:cs="Times New Roman" w:eastAsia="Times New Roman" w:hAnsi="Times New Roman"/>
          <w:sz w:val="18"/>
          <w:szCs w:val="18"/>
          <w:color w:val="auto"/>
        </w:rPr>
      </w:pPr>
    </w:p>
    <w:p>
      <w:pPr>
        <w:ind w:right="240" w:firstLine="1979"/>
        <w:spacing w:after="0" w:line="266" w:lineRule="auto"/>
        <w:tabs>
          <w:tab w:leader="none" w:pos="22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terminate or amend any Contract in connection with the Acquired Technology or the Acquired Assets that would have been required to be set forth in </w:t>
      </w:r>
      <w:r>
        <w:rPr>
          <w:rFonts w:ascii="Times New Roman" w:cs="Times New Roman" w:eastAsia="Times New Roman" w:hAnsi="Times New Roman"/>
          <w:sz w:val="18"/>
          <w:szCs w:val="18"/>
          <w:u w:val="single" w:color="auto"/>
          <w:color w:val="auto"/>
        </w:rPr>
        <w:t>Schedule 3.6(a)</w:t>
      </w:r>
      <w:r>
        <w:rPr>
          <w:rFonts w:ascii="Times New Roman" w:cs="Times New Roman" w:eastAsia="Times New Roman" w:hAnsi="Times New Roman"/>
          <w:sz w:val="18"/>
          <w:szCs w:val="18"/>
          <w:color w:val="auto"/>
        </w:rPr>
        <w:t xml:space="preserve"> if such Contract had been in effect on the date hereof (other than (A) terminations of Contracts as a result of the expiration of the term of such Contracts, or (B) renewals in the Ordinary Course);</w:t>
      </w:r>
    </w:p>
    <w:p>
      <w:pPr>
        <w:spacing w:after="0" w:line="6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amend any transaction or contract with an Affiliate related to the Acquired Technology or the Acquired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98" w:lineRule="exact"/>
        <w:rPr>
          <w:rFonts w:ascii="Times New Roman" w:cs="Times New Roman" w:eastAsia="Times New Roman" w:hAnsi="Times New Roman"/>
          <w:sz w:val="18"/>
          <w:szCs w:val="18"/>
          <w:color w:val="auto"/>
        </w:rPr>
      </w:pPr>
    </w:p>
    <w:p>
      <w:pPr>
        <w:ind w:right="360" w:firstLine="1979"/>
        <w:spacing w:after="0" w:line="282" w:lineRule="auto"/>
        <w:tabs>
          <w:tab w:leader="none" w:pos="22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commence any claim, action, suit or Legal Proceeding relating to the Acquired Technology or the Acquired Assets, or otherwise fail to prosecute or defend any Intellectual Property-related Legal Proceedings;</w:t>
      </w:r>
    </w:p>
    <w:p>
      <w:pPr>
        <w:spacing w:after="0" w:line="53" w:lineRule="exact"/>
        <w:rPr>
          <w:rFonts w:ascii="Times New Roman" w:cs="Times New Roman" w:eastAsia="Times New Roman" w:hAnsi="Times New Roman"/>
          <w:sz w:val="18"/>
          <w:szCs w:val="18"/>
          <w:color w:val="auto"/>
        </w:rPr>
      </w:pPr>
    </w:p>
    <w:p>
      <w:pPr>
        <w:ind w:right="120" w:firstLine="1979"/>
        <w:spacing w:after="0" w:line="266" w:lineRule="auto"/>
        <w:tabs>
          <w:tab w:leader="none" w:pos="228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promptly notify Buyer of any third party challenge (including any inter partes review, post-grant review or covered business method review petition), regulatory default or other material adverse development with respect to any Acquired Intellectual Property or other Acquired Asset;</w:t>
      </w:r>
    </w:p>
    <w:p>
      <w:pPr>
        <w:spacing w:after="0" w:line="67" w:lineRule="exact"/>
        <w:rPr>
          <w:rFonts w:ascii="Times New Roman" w:cs="Times New Roman" w:eastAsia="Times New Roman" w:hAnsi="Times New Roman"/>
          <w:sz w:val="18"/>
          <w:szCs w:val="18"/>
          <w:color w:val="auto"/>
        </w:rPr>
      </w:pPr>
    </w:p>
    <w:p>
      <w:pPr>
        <w:ind w:right="20" w:firstLine="1979"/>
        <w:spacing w:after="0" w:line="258" w:lineRule="auto"/>
        <w:tabs>
          <w:tab w:leader="none" w:pos="233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Acquired Intellectual Property, fail to (A) diligently prosecute all pending Patent applications, continuations, continuations-in-part and divisionals (provided that Seller may extend due dates for pending Patent applications in the ordinary course of patent prosecution to the extent such extension would not result in the abandonment, loss or impairment of any Acquired Intellectual Property), (B) timely make and prosecute any Patent term extension and restoration filings, (C) pay any maintenance or similar fees, or (D) take any other actions necessary to prevent the abandonment, loss or impairment of any Acquired Intellectual Property;</w:t>
      </w:r>
    </w:p>
    <w:p>
      <w:pPr>
        <w:spacing w:after="0" w:line="75" w:lineRule="exact"/>
        <w:rPr>
          <w:rFonts w:ascii="Times New Roman" w:cs="Times New Roman" w:eastAsia="Times New Roman" w:hAnsi="Times New Roman"/>
          <w:sz w:val="18"/>
          <w:szCs w:val="18"/>
          <w:color w:val="auto"/>
        </w:rPr>
      </w:pPr>
    </w:p>
    <w:p>
      <w:pPr>
        <w:ind w:firstLine="1979"/>
        <w:spacing w:after="0" w:line="266" w:lineRule="auto"/>
        <w:tabs>
          <w:tab w:leader="none" w:pos="238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sublicense, transfer, convey, abandon, dedicate to the public, or otherwise dispose of any Acquired Intellectual Property or terminate, amend, restate, supplement, waive or impair any rights under any Intellectual Property License, or grant or seek to grant any right or license to any other Person that would conflict with or otherwise impair any rights under any Intellectual Property License;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40"/>
          </w:cols>
          <w:pgMar w:left="440" w:top="270" w:right="519" w:bottom="1440" w:gutter="0" w:footer="0" w:header="0"/>
        </w:sectPr>
      </w:pPr>
    </w:p>
    <w:bookmarkStart w:id="47" w:name="page48"/>
    <w:bookmarkEnd w:id="47"/>
    <w:p>
      <w:pPr>
        <w:ind w:firstLine="1979"/>
        <w:spacing w:after="0" w:line="266" w:lineRule="auto"/>
        <w:tabs>
          <w:tab w:leader="none" w:pos="22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disclose (or authorize the disclosure of) any confidential or proprietary information included in the Acquired Intellectual Property, including any Know-How, other than in the Ordinary Course to a Person who is bound by valid written non-use and non-disclosure obligations;</w:t>
      </w:r>
    </w:p>
    <w:p>
      <w:pPr>
        <w:spacing w:after="0" w:line="67" w:lineRule="exact"/>
        <w:rPr>
          <w:rFonts w:ascii="Times New Roman" w:cs="Times New Roman" w:eastAsia="Times New Roman" w:hAnsi="Times New Roman"/>
          <w:sz w:val="18"/>
          <w:szCs w:val="18"/>
          <w:color w:val="auto"/>
        </w:rPr>
      </w:pPr>
    </w:p>
    <w:p>
      <w:pPr>
        <w:ind w:right="340" w:firstLine="1979"/>
        <w:spacing w:after="0" w:line="282" w:lineRule="auto"/>
        <w:tabs>
          <w:tab w:leader="none" w:pos="223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any confidentiality, invention assignment or non-disclosure protections with respect to any Acquired Intellectual Property or Acquired Asset;</w:t>
      </w:r>
    </w:p>
    <w:p>
      <w:pPr>
        <w:spacing w:after="0" w:line="53" w:lineRule="exact"/>
        <w:rPr>
          <w:rFonts w:ascii="Times New Roman" w:cs="Times New Roman" w:eastAsia="Times New Roman" w:hAnsi="Times New Roman"/>
          <w:sz w:val="18"/>
          <w:szCs w:val="18"/>
          <w:color w:val="auto"/>
        </w:rPr>
      </w:pPr>
    </w:p>
    <w:p>
      <w:pPr>
        <w:ind w:right="180" w:firstLine="1979"/>
        <w:spacing w:after="0" w:line="261" w:lineRule="auto"/>
        <w:tabs>
          <w:tab w:leader="none" w:pos="22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good standing all regulatory filings, approvals and designations, including to the extent applicable, INDs, NDAs/BLAs, orphan designations and DMFs, or receive notice of any FDA action, warning letter, recall or adverse event matter that could reasonably be expected to affect the value of any Acquired Intellectual Property or Acquired Asset without providing prompt written notice thereof to Buyer;</w:t>
      </w:r>
    </w:p>
    <w:p>
      <w:pPr>
        <w:spacing w:after="0" w:line="71" w:lineRule="exact"/>
        <w:rPr>
          <w:rFonts w:ascii="Times New Roman" w:cs="Times New Roman" w:eastAsia="Times New Roman" w:hAnsi="Times New Roman"/>
          <w:sz w:val="18"/>
          <w:szCs w:val="18"/>
          <w:color w:val="auto"/>
        </w:rPr>
      </w:pPr>
    </w:p>
    <w:p>
      <w:pPr>
        <w:ind w:right="600" w:firstLine="1979"/>
        <w:spacing w:after="0" w:line="282" w:lineRule="auto"/>
        <w:tabs>
          <w:tab w:leader="none" w:pos="233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 or communicate with the FDA or any similar Governmental Authority in writing with respect to the Acquired Technology or the Acquired Assets without providing Buyer prior notice thereof;</w:t>
      </w:r>
    </w:p>
    <w:p>
      <w:pPr>
        <w:spacing w:after="0" w:line="53" w:lineRule="exact"/>
        <w:rPr>
          <w:rFonts w:ascii="Times New Roman" w:cs="Times New Roman" w:eastAsia="Times New Roman" w:hAnsi="Times New Roman"/>
          <w:sz w:val="18"/>
          <w:szCs w:val="18"/>
          <w:color w:val="auto"/>
        </w:rPr>
      </w:pPr>
    </w:p>
    <w:p>
      <w:pPr>
        <w:ind w:right="260" w:firstLine="1979"/>
        <w:spacing w:after="0" w:line="312" w:lineRule="auto"/>
        <w:tabs>
          <w:tab w:leader="none" w:pos="238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initiate, supervise or conduct any preclinical and clinical trials with respect to the Acquired Technology (other than preclinical and clinical trials that were conducted, initiated or supervised in connection with the Acquired Technology prior to the date hereof);</w:t>
      </w:r>
    </w:p>
    <w:p>
      <w:pPr>
        <w:spacing w:after="0" w:line="31" w:lineRule="exact"/>
        <w:rPr>
          <w:rFonts w:ascii="Times New Roman" w:cs="Times New Roman" w:eastAsia="Times New Roman" w:hAnsi="Times New Roman"/>
          <w:sz w:val="17"/>
          <w:szCs w:val="17"/>
          <w:color w:val="auto"/>
        </w:rPr>
      </w:pPr>
    </w:p>
    <w:p>
      <w:pPr>
        <w:ind w:firstLine="1979"/>
        <w:spacing w:after="0" w:line="266" w:lineRule="auto"/>
        <w:tabs>
          <w:tab w:leader="none" w:pos="23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terminate the employment of any Employee (unless Buyer has notified Seller that such Employee has expressly rejected a Hire Offer or such Employee has failed to satisfy Buyer’s customary screening procedures) or (ii) take any action that is intended to, or would reasonably be expected to, discourage any Employee from accepting a Hire Offer;</w:t>
      </w:r>
    </w:p>
    <w:p>
      <w:pPr>
        <w:spacing w:after="0" w:line="67" w:lineRule="exact"/>
        <w:rPr>
          <w:rFonts w:ascii="Times New Roman" w:cs="Times New Roman" w:eastAsia="Times New Roman" w:hAnsi="Times New Roman"/>
          <w:sz w:val="18"/>
          <w:szCs w:val="18"/>
          <w:color w:val="auto"/>
        </w:rPr>
      </w:pPr>
    </w:p>
    <w:p>
      <w:pPr>
        <w:ind w:left="2320" w:hanging="341"/>
        <w:spacing w:after="0"/>
        <w:tabs>
          <w:tab w:leader="none" w:pos="23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pursuant to an existing Seller Plan disclosed in </w:t>
      </w:r>
      <w:r>
        <w:rPr>
          <w:rFonts w:ascii="Times New Roman" w:cs="Times New Roman" w:eastAsia="Times New Roman" w:hAnsi="Times New Roman"/>
          <w:sz w:val="18"/>
          <w:szCs w:val="18"/>
          <w:u w:val="single" w:color="auto"/>
          <w:color w:val="auto"/>
        </w:rPr>
        <w:t>Schedule 5.1(b)(xv)</w:t>
      </w:r>
      <w:r>
        <w:rPr>
          <w:rFonts w:ascii="Times New Roman" w:cs="Times New Roman" w:eastAsia="Times New Roman" w:hAnsi="Times New Roman"/>
          <w:sz w:val="18"/>
          <w:szCs w:val="18"/>
          <w:color w:val="auto"/>
        </w:rPr>
        <w:t>, with respect to (or for the benefit of) any</w:t>
      </w:r>
    </w:p>
    <w:p>
      <w:pPr>
        <w:spacing w:after="0" w:line="27" w:lineRule="exact"/>
        <w:rPr>
          <w:rFonts w:ascii="Times New Roman" w:cs="Times New Roman" w:eastAsia="Times New Roman" w:hAnsi="Times New Roman"/>
          <w:sz w:val="18"/>
          <w:szCs w:val="18"/>
          <w:color w:val="auto"/>
        </w:rPr>
      </w:pPr>
    </w:p>
    <w:p>
      <w:pPr>
        <w:ind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 increase the rate of base salary, wages, or other compensation payable; (B) grant or increase any bonus, incentive compensation, severance, retention, change-in-control, or termination pay or benefit; or (C) accelerate the vesting or payment of any compensation or benefit to such employee;</w:t>
      </w:r>
    </w:p>
    <w:p>
      <w:pPr>
        <w:spacing w:after="0" w:line="77" w:lineRule="exact"/>
        <w:rPr>
          <w:rFonts w:ascii="Times New Roman" w:cs="Times New Roman" w:eastAsia="Times New Roman" w:hAnsi="Times New Roman"/>
          <w:sz w:val="18"/>
          <w:szCs w:val="18"/>
          <w:color w:val="auto"/>
        </w:rPr>
      </w:pPr>
    </w:p>
    <w:p>
      <w:pPr>
        <w:ind w:firstLine="1979"/>
        <w:spacing w:after="0" w:line="282" w:lineRule="auto"/>
        <w:tabs>
          <w:tab w:leader="none" w:pos="237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constitute a “plant closing” or “mass layoff” within the meaning of the WARN Act affecting the Employees or the Acquired Intellectual Property business;</w:t>
      </w:r>
    </w:p>
    <w:p>
      <w:pPr>
        <w:spacing w:after="0" w:line="53" w:lineRule="exact"/>
        <w:rPr>
          <w:rFonts w:ascii="Times New Roman" w:cs="Times New Roman" w:eastAsia="Times New Roman" w:hAnsi="Times New Roman"/>
          <w:sz w:val="18"/>
          <w:szCs w:val="18"/>
          <w:color w:val="auto"/>
        </w:rPr>
      </w:pPr>
    </w:p>
    <w:p>
      <w:pPr>
        <w:ind w:left="2420" w:hanging="441"/>
        <w:spacing w:after="0"/>
        <w:tabs>
          <w:tab w:leader="none" w:pos="24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relating to, impacting, or binding on any Employee or the Acquired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business; or</w:t>
      </w:r>
    </w:p>
    <w:p>
      <w:pPr>
        <w:spacing w:after="0" w:line="98" w:lineRule="exact"/>
        <w:rPr>
          <w:rFonts w:ascii="Times New Roman" w:cs="Times New Roman" w:eastAsia="Times New Roman" w:hAnsi="Times New Roman"/>
          <w:sz w:val="18"/>
          <w:szCs w:val="18"/>
          <w:color w:val="auto"/>
        </w:rPr>
      </w:pPr>
    </w:p>
    <w:p>
      <w:pPr>
        <w:ind w:left="2480" w:hanging="501"/>
        <w:spacing w:after="0"/>
        <w:tabs>
          <w:tab w:leader="none" w:pos="2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agree, resolve or consent to any of the foregoing.</w:t>
      </w:r>
    </w:p>
    <w:p>
      <w:pPr>
        <w:spacing w:after="0" w:line="117" w:lineRule="exact"/>
        <w:rPr>
          <w:rFonts w:ascii="Times New Roman" w:cs="Times New Roman" w:eastAsia="Times New Roman" w:hAnsi="Times New Roman"/>
          <w:sz w:val="18"/>
          <w:szCs w:val="18"/>
          <w:color w:val="auto"/>
        </w:rPr>
      </w:pPr>
    </w:p>
    <w:p>
      <w:pPr>
        <w:ind w:firstLine="1428"/>
        <w:spacing w:after="0" w:line="258" w:lineRule="auto"/>
        <w:tabs>
          <w:tab w:leader="none" w:pos="167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shall give to Buyer, directly or indirectly, rights to control or direct the operations of the Acquired Assets prior to the Closing Date. Prior to the Closing Date, Seller shall exercise, consistent with and subject to the terms and conditions of this Agreement and the DIP Financing Agreement, complete control and supervision of the Acquired Assets. Notwithstanding anything to the contrary in this Agreement, no consent of Buyer shall be required with respect to any matter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elsewhere in this Agreement to the extent that the requirement of such consent would violate or conflict with applicable Law.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440" w:top="270" w:right="499" w:bottom="1440" w:gutter="0" w:footer="0" w:header="0"/>
        </w:sectPr>
      </w:pPr>
    </w:p>
    <w:bookmarkStart w:id="48" w:name="page49"/>
    <w:bookmarkEnd w:id="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32"/>
        <w:spacing w:after="0" w:line="244" w:lineRule="auto"/>
        <w:rPr>
          <w:sz w:val="20"/>
          <w:szCs w:val="20"/>
          <w:color w:val="auto"/>
        </w:rPr>
      </w:pPr>
      <w:r>
        <w:rPr>
          <w:rFonts w:ascii="Times New Roman" w:cs="Times New Roman" w:eastAsia="Times New Roman" w:hAnsi="Times New Roman"/>
          <w:sz w:val="18"/>
          <w:szCs w:val="18"/>
          <w:color w:val="auto"/>
        </w:rPr>
        <w:t>During the period from the date hereof and continuing until the earlier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anniversary of the Closing Date or the effective date of the chapter 11 plan, Seller shall (a) give Buyer and its Representatives reasonable access to the employees, facilities and the books and records relating to the Acquired Assets as Buyer may reasonably request, (b) permit Buyer to make such inspections relating to the Acquired Assets as it may reasonably require, (c) during such period furnish as promptly as practicable to Buyer any information concerning the Acquired Assets that Buyer may reasonably request and (d) provide Buyer copies of all variance reports, budgets, financial documents and other information provided pursuant to the DIP Financing Agreement or any other debtor-in-possession financing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access or furnishing of information shall be conducted at Buyer’s expense, during normal business hours, under the supervision of Seller’s personnel, in such a manner that does not unreasonably interfere with the normal operations and conduct of business of Seller, and Buyer and its Representatives shall give reasonable prior notice of all such access and visits to a designated officer of Seller. Notwithstanding anything to the contrary set forth in this Agreement, (a) Buyer shall not have access to (i) personnel records of Seller relating to individual performance or evaluation records, medical histories, or (ii) information that, in Seller’s reasonable opinion, Seller is under a contractual or legal obligation not to supply, and (b) Seller shall not be required to take any action that would constitute a waiver of attorney client or other privilege or would compromise Seller’s confidential information not related to the Acquired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 (a)(ii) and (b), Seller shall use commercially reasonable efforts to work in good faith with Buyer to determine a manner to provide such information or access in a manner that would not violate such obligations or waive such privilege.</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Satisfaction of Conditions Precedent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32"/>
        <w:spacing w:after="0" w:line="258" w:lineRule="auto"/>
        <w:rPr>
          <w:sz w:val="20"/>
          <w:szCs w:val="20"/>
          <w:color w:val="auto"/>
        </w:rPr>
      </w:pPr>
      <w:r>
        <w:rPr>
          <w:rFonts w:ascii="Times New Roman" w:cs="Times New Roman" w:eastAsia="Times New Roman" w:hAnsi="Times New Roman"/>
          <w:sz w:val="18"/>
          <w:szCs w:val="18"/>
          <w:color w:val="auto"/>
        </w:rPr>
        <w:t xml:space="preserve">Subject to the terms and conditions set forth herein and to applicable legal requirements, including the limitations on operations specifically imposed by the Bankruptcy Court, the Bankruptcy Code or the DIP Financing Agreement, each of the parties shall cooperate and use their respective commercially reasonable efforts to take, or cause to be taken, all appropriate action, and do, or cause to be done, and assist and cooperate with the other parties in doing, all things necessary, proper or advisable to consummate and make effective, in the most expeditious manner practicable, the Contemplated Transactions, including the satisfaction of the respective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Further Assurances; Consents of Third Parties; Governmental Approvals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20" w:firstLine="1432"/>
        <w:spacing w:after="0" w:line="266" w:lineRule="auto"/>
        <w:rPr>
          <w:sz w:val="20"/>
          <w:szCs w:val="20"/>
          <w:color w:val="auto"/>
        </w:rPr>
      </w:pPr>
      <w:r>
        <w:rPr>
          <w:rFonts w:ascii="Times New Roman" w:cs="Times New Roman" w:eastAsia="Times New Roman" w:hAnsi="Times New Roman"/>
          <w:sz w:val="18"/>
          <w:szCs w:val="18"/>
          <w:color w:val="auto"/>
        </w:rPr>
        <w:t>Subject to the limitations on operations specifically imposed by the Bankruptcy Court, the Bankruptcy Code or the DIP Financing Agreement, Seller and Buyer shall cooperate with the other party and use their respective reasonable best efforts to promptly take, or cause to be taken, all actions, and do, or cause to be done, all things, necessary, proper or advisable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9" w:name="page50"/>
    <w:bookmarkEnd w:id="4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cause the conditions to Closing to be satisfied as promptly as practicable and to consummate the Contemplated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(other than as set forth in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such action shall not include any requirement of Buyer, Seller or any of their respective Affiliates or Representatives to pay money to any third party, commence or participate in any Legal Proceeding or offer or grant any accommodation (financial or otherwise) to any third party. Without limiting the foregoing, prior to the Closing, each party shall use its reasonable best efforts to (a) obtain any Consents from, and provide such notices to, Governmental Authorities and third parties under the Acquired Contracts as are required and reasonably necessary to effect the consummation of the Contemplated Transactions or accomplish the assignment of the Acquired Contracts to Buyer and (b) lift any injunction prohibiting, or any other legal bar to, the consummation of the Contemplated Transactions.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Regulatory Filings and Cooperation; Filing Fees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1428"/>
        <w:spacing w:after="0" w:line="266" w:lineRule="auto"/>
        <w:tabs>
          <w:tab w:leader="none" w:pos="167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its obligations under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each of the parties shall, and shall cause its Affiliates to, use commercially reasonable efforts to prepare and file, as promptly as practicable after the date hereof, all notices, reports, and other documents required to be filed by it or any of its Affiliates with any Governmental Authority with respect to the Contemplated Transactions.</w:t>
      </w:r>
    </w:p>
    <w:p>
      <w:pPr>
        <w:spacing w:after="0" w:line="67"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Seller and Buyer shall, and shall cause its Affiliates to: (i) cooperate in good faith and in a timely manner with any Governmental Authority in connection with any review, investigation, or inquiry relating to the Contemplated Transactions, including by promptly responding to any request for information or documentation from any Governmental Authority; (ii) promptly notify the other party in writing of any communication received by it or any of its Affiliates from any Governmental Authority relating to the Contemplated Transactions and, to the extent permitted by applicable Law and such Governmental Authority, provide the other party with copies of all written communications and a summary of all material oral communications with any Governmental Authority relating thereto; (iii) to the extent permitted by applicable Law, permit the other party and its counsel a reasonable opportunity to review in advance, and consider in good faith the reasonable comments of such other party with respect to, any proposed written communication to any Governmental Authority relating to the Contemplated Transactions; and (iv) not independently participate in any substantive meeting, discussion or telephone call with any Governmental Authority in respect of any filing, investigation or inquiry relating to the Contemplated Transactions without giving the other party reasonable prior written notice thereof and, to the extent permitted by such Governmental Authority, the opportunity to attend and participate therein.</w:t>
      </w:r>
    </w:p>
    <w:p>
      <w:pPr>
        <w:spacing w:after="0" w:line="8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filing fees incurred in connection with the submission of any filing or notice required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borne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by Buyer.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Outbound License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Seller shall not amend, modify, terminate, extend, renew or waive any provision of an Outbound License Agreement, or release or assign any material right of Seller or its Affiliates under an Outbound License Agreement, or otherwise enter into any agreement to do any of the foregoing, in each case, in any manner that would purport to impose any encumbrance on any 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0" w:name="page51"/>
    <w:bookmarkEnd w:id="50"/>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assigned to Buyer hereunder as of the Closing, expand the scope of the rights or licenses granted to any Outbound Licensee beyond the scope of such rights or licenses as they exist as of the date of this Agreement, or otherwise interfere with Buyer’s exercise of its right to Exploit the Acquired Technology and the Acquired Intellectual Property. Prior to the Closing, to the extent Buyer and the applicable Outbound Licensee have not entered into a new or amended license agreement in form and substance acceptable to Buyer in its sole discretion, Seller shall seek entry of an order or orders of the Bankruptcy Court authorizing the rejection of such Outbound License Agreements pursuant to Section 365 of the Bankruptcy Code. Such rejection shall be effective no later than the Closing. Seller shall use best efforts to obtain entry of the Sale Order including the Non-Compete Finding and providing that Buyer shall have no successor liability with respect to any obligations of Seller or its Affiliates under any Outbound License Agreement.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Intellectual Property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8" w:lineRule="auto"/>
        <w:tabs>
          <w:tab w:leader="none" w:pos="16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issued patent or pending patent application included in the Acquired Intellectual Property that currently lists Seller’s former corporate name “Sangamo BioSciences, Inc.” as the assignee, prior to the Closing, Seller shall (a) make the requisite filings with the United States Patent and Trademark Office and relevant authorities in foreign jurisdictions to record Seller’s current corporate name (“Sangamo Therapeutics, Inc.”) as the assignee of each such patent or pending patent application, and (b) provide written documentation to Buyer evidencing the same.</w:t>
      </w:r>
    </w:p>
    <w:p>
      <w:pPr>
        <w:spacing w:after="0" w:line="75" w:lineRule="exact"/>
        <w:rPr>
          <w:rFonts w:ascii="Times New Roman" w:cs="Times New Roman" w:eastAsia="Times New Roman" w:hAnsi="Times New Roman"/>
          <w:sz w:val="18"/>
          <w:szCs w:val="18"/>
          <w:color w:val="auto"/>
        </w:rPr>
      </w:pPr>
    </w:p>
    <w:p>
      <w:pPr>
        <w:ind w:firstLine="1428"/>
        <w:spacing w:after="0" w:line="255" w:lineRule="auto"/>
        <w:tabs>
          <w:tab w:leader="none" w:pos="16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Seller shall (i) record all applicable executed inventor assignments with the United States Patent and Trademark Office for the following patents and patent applications: (1) U.S. patent application no. 62/378,978 for ENGINEERED TARGET SPECIFIC NUCLEASES (assignments from Edward J. Rebar and Jeffrey C. Miller); (2) U.S. patent application no. 62/433,981 for ENGINEERED TARGET SPECIFIC NUCLEASES (assignments from Edward J. Rebar and Jeffrey C. Miller); (3) PCT/US2026/024034 for FITNESS MATURATION OF A BLOOD-BRAIN BARRIER PENETRANT AAV CAPSID (assignments from assignments from Edward J. Rebar and Jeffrey C. Miller); (4) U.S. patent application no. 64/064,988 for STAC-BBB POTENCY ASSAY (assignments from Edward J. Rebar and Jeffrey C. Miller); and (ii) provide written documentation to Buyer evidencing the same.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PRECEDENT TO THE CLOSING</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Obligations of Buyer</w:t>
      </w:r>
      <w:r>
        <w:rPr>
          <w:rFonts w:ascii="Times New Roman" w:cs="Times New Roman" w:eastAsia="Times New Roman" w:hAnsi="Times New Roman"/>
          <w:sz w:val="18"/>
          <w:szCs w:val="18"/>
          <w:color w:val="auto"/>
        </w:rPr>
        <w:t>. The obligation of Buyer to consummate the Contemplated Transactions is subject to the satisfaction (or written waiver by Buyer) of each of the following conditions:</w:t>
      </w:r>
    </w:p>
    <w:p>
      <w:pPr>
        <w:spacing w:after="0" w:line="54" w:lineRule="exact"/>
        <w:rPr>
          <w:sz w:val="20"/>
          <w:szCs w:val="20"/>
          <w:color w:val="auto"/>
        </w:rPr>
      </w:pPr>
    </w:p>
    <w:p>
      <w:pPr>
        <w:ind w:left="1680" w:hanging="252"/>
        <w:spacing w:after="0"/>
        <w:tabs>
          <w:tab w:leader="none" w:pos="168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Bankruptcy Court shall have entered the Bidding Procedures Order, and the Bidding Procedures Order shall be a Final Order;</w:t>
      </w:r>
    </w:p>
    <w:p>
      <w:pPr>
        <w:spacing w:after="0" w:line="128" w:lineRule="exact"/>
        <w:rPr>
          <w:rFonts w:ascii="Times New Roman" w:cs="Times New Roman" w:eastAsia="Times New Roman" w:hAnsi="Times New Roman"/>
          <w:sz w:val="17"/>
          <w:szCs w:val="17"/>
          <w:color w:val="auto"/>
        </w:rPr>
      </w:pPr>
    </w:p>
    <w:p>
      <w:pPr>
        <w:ind w:left="1680" w:hanging="252"/>
        <w:spacing w:after="0"/>
        <w:tabs>
          <w:tab w:leader="none" w:pos="1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the Sale Order shall be a Final Order;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70" w:right="499" w:bottom="1440" w:gutter="0" w:footer="0" w:header="0"/>
        </w:sectPr>
      </w:pPr>
    </w:p>
    <w:bookmarkStart w:id="51" w:name="page52"/>
    <w:bookmarkEnd w:id="51"/>
    <w:p>
      <w:pPr>
        <w:ind w:left="-80" w:firstLine="1428"/>
        <w:spacing w:after="0" w:line="252" w:lineRule="auto"/>
        <w:tabs>
          <w:tab w:leader="none" w:pos="15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the representations and warranties of Seller set forth in this Agreement other than the Fundamental Representations, the Intermediate Representations and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(Absence of Changes or Events) shall be true and correct (disregarding for this purpose all qualifications or exceptions in such representations and warranties relating to materiality or Material Adverse Effect) on and as of the date of this Agreement and on and as of the Closing Date as though made on and as of the Closing Date (except for representations and warranties that address matters only as of a specific date, which representations and warranties shall be true and correct as of such specific date), except where the failure of such representations and warranties to be so true and correct has not had and would not reasonably be expected to have, individually or in the aggregate, a Material Adverse Effect; (ii) the Intermediate Representations applicable to Seller shall be true and correct in all material respects on and as of the date of this Agreement and on and as of the Closing Date as though made on and as of the Closing Date (except for representations and warranties that address matters only as of a specific date, which representations and warranties shall be true and correct in all material respects as of such specific date); (iii) the Fundamental Representations applicable to Seller shall 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 and as of the date of this Agreement and on and as of the Closing Date as though made on and as of the Closing Date (except for representations and warranties that address matters only as of a specific date, which representations and warranties shall be true and correct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such specific date); and (iv) the representations and warranties of Seller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(Absence of Changes or Events) shall be true and correct on and as of the date of this Agreement and on and as of the Closing Date as though made on and as of the Closing Date;</w:t>
      </w:r>
    </w:p>
    <w:p>
      <w:pPr>
        <w:spacing w:after="0" w:line="89" w:lineRule="exact"/>
        <w:rPr>
          <w:rFonts w:ascii="Times New Roman" w:cs="Times New Roman" w:eastAsia="Times New Roman" w:hAnsi="Times New Roman"/>
          <w:sz w:val="18"/>
          <w:szCs w:val="18"/>
          <w:color w:val="auto"/>
        </w:rPr>
      </w:pPr>
    </w:p>
    <w:p>
      <w:pPr>
        <w:ind w:left="-80" w:firstLine="1428"/>
        <w:spacing w:after="0" w:line="282" w:lineRule="auto"/>
        <w:tabs>
          <w:tab w:leader="none" w:pos="16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performed and complied in all material respects with all covenants required by this Agreement to be performed or complied with by Seller on or prior to the Closing Date;</w:t>
      </w:r>
    </w:p>
    <w:p>
      <w:pPr>
        <w:spacing w:after="0" w:line="53" w:lineRule="exact"/>
        <w:rPr>
          <w:rFonts w:ascii="Times New Roman" w:cs="Times New Roman" w:eastAsia="Times New Roman" w:hAnsi="Times New Roman"/>
          <w:sz w:val="18"/>
          <w:szCs w:val="18"/>
          <w:color w:val="auto"/>
        </w:rPr>
      </w:pPr>
    </w:p>
    <w:p>
      <w:pPr>
        <w:ind w:left="1600" w:hanging="252"/>
        <w:spacing w:after="0"/>
        <w:tabs>
          <w:tab w:leader="none" w:pos="1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delivered to Buyer the items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0" w:right="720" w:firstLine="1428"/>
        <w:spacing w:after="0" w:line="282" w:lineRule="auto"/>
        <w:tabs>
          <w:tab w:leader="none" w:pos="157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Order or Law shall be in effect that restrains, enjoins or otherwise prohibits the consummation of the Contemplated Transactions;</w:t>
      </w:r>
    </w:p>
    <w:p>
      <w:pPr>
        <w:spacing w:after="0" w:line="53" w:lineRule="exact"/>
        <w:rPr>
          <w:rFonts w:ascii="Times New Roman" w:cs="Times New Roman" w:eastAsia="Times New Roman" w:hAnsi="Times New Roman"/>
          <w:sz w:val="18"/>
          <w:szCs w:val="18"/>
          <w:color w:val="auto"/>
        </w:rPr>
      </w:pPr>
    </w:p>
    <w:p>
      <w:pPr>
        <w:ind w:left="-80" w:right="180" w:firstLine="1428"/>
        <w:spacing w:after="0" w:line="266" w:lineRule="auto"/>
        <w:tabs>
          <w:tab w:leader="none" w:pos="16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Outbound License Agreement that contains an Outbound License Non-Compete, either (i) the Sale Order shall order that each such Outbound License Agreement is rejected and also include the Non-Compete Finding, or (ii) Buyer and such Outbound Licensee shall have entered into a new or amended license agreement, in form and substance acceptable to Buyer in its sole discretion;</w:t>
      </w:r>
    </w:p>
    <w:p>
      <w:pPr>
        <w:spacing w:after="0" w:line="67" w:lineRule="exact"/>
        <w:rPr>
          <w:rFonts w:ascii="Times New Roman" w:cs="Times New Roman" w:eastAsia="Times New Roman" w:hAnsi="Times New Roman"/>
          <w:sz w:val="18"/>
          <w:szCs w:val="18"/>
          <w:color w:val="auto"/>
        </w:rPr>
      </w:pPr>
    </w:p>
    <w:p>
      <w:pPr>
        <w:ind w:left="1600" w:hanging="252"/>
        <w:spacing w:after="0"/>
        <w:tabs>
          <w:tab w:leader="none" w:pos="16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paid, to each applicable counterparty to each Acquired Contract, all applicable Cure Costs;</w:t>
      </w:r>
    </w:p>
    <w:p>
      <w:pPr>
        <w:spacing w:after="0" w:line="117" w:lineRule="exact"/>
        <w:rPr>
          <w:rFonts w:ascii="Times New Roman" w:cs="Times New Roman" w:eastAsia="Times New Roman" w:hAnsi="Times New Roman"/>
          <w:sz w:val="18"/>
          <w:szCs w:val="18"/>
          <w:color w:val="auto"/>
        </w:rPr>
      </w:pPr>
    </w:p>
    <w:p>
      <w:pPr>
        <w:ind w:left="1560" w:hanging="212"/>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shall have occurred after the date of this Agreement that is continuing; and</w:t>
      </w:r>
    </w:p>
    <w:p>
      <w:pPr>
        <w:spacing w:after="0" w:line="117" w:lineRule="exact"/>
        <w:rPr>
          <w:rFonts w:ascii="Times New Roman" w:cs="Times New Roman" w:eastAsia="Times New Roman" w:hAnsi="Times New Roman"/>
          <w:sz w:val="18"/>
          <w:szCs w:val="18"/>
          <w:color w:val="auto"/>
        </w:rPr>
      </w:pPr>
    </w:p>
    <w:p>
      <w:pPr>
        <w:ind w:left="1560" w:hanging="212"/>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Interim DIP Order and the Final DIP Order.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840"/>
          </w:cols>
          <w:pgMar w:left="520" w:top="270" w:right="539" w:bottom="1440" w:gutter="0" w:footer="0" w:header="0"/>
        </w:sectPr>
      </w:pPr>
    </w:p>
    <w:bookmarkStart w:id="52" w:name="page53"/>
    <w:bookmarkEnd w:id="52"/>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 </w:t>
      </w:r>
      <w:r>
        <w:rPr>
          <w:rFonts w:ascii="Times New Roman" w:cs="Times New Roman" w:eastAsia="Times New Roman" w:hAnsi="Times New Roman"/>
          <w:sz w:val="18"/>
          <w:szCs w:val="18"/>
          <w:u w:val="single" w:color="auto"/>
          <w:color w:val="auto"/>
        </w:rPr>
        <w:t>Conditions to Obligations of Seller and Seller Subsidiaries</w:t>
      </w:r>
      <w:r>
        <w:rPr>
          <w:rFonts w:ascii="Times New Roman" w:cs="Times New Roman" w:eastAsia="Times New Roman" w:hAnsi="Times New Roman"/>
          <w:sz w:val="18"/>
          <w:szCs w:val="18"/>
          <w:color w:val="auto"/>
        </w:rPr>
        <w:t>. The obligation of Seller and the Seller Subsidiaries to consummate the Contemplated Transactions is subject to the satisfaction (or written waiver by Seller) of each of the following conditions:</w:t>
      </w:r>
    </w:p>
    <w:p>
      <w:pPr>
        <w:spacing w:after="0" w:line="54" w:lineRule="exact"/>
        <w:rPr>
          <w:sz w:val="20"/>
          <w:szCs w:val="20"/>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and the Sale Order shall be a Final Order;</w:t>
      </w:r>
    </w:p>
    <w:p>
      <w:pPr>
        <w:spacing w:after="0" w:line="117" w:lineRule="exact"/>
        <w:rPr>
          <w:rFonts w:ascii="Times New Roman" w:cs="Times New Roman" w:eastAsia="Times New Roman" w:hAnsi="Times New Roman"/>
          <w:sz w:val="18"/>
          <w:szCs w:val="18"/>
          <w:color w:val="auto"/>
        </w:rPr>
      </w:pPr>
    </w:p>
    <w:p>
      <w:pPr>
        <w:ind w:right="60" w:firstLine="1428"/>
        <w:spacing w:after="0" w:line="261" w:lineRule="auto"/>
        <w:tabs>
          <w:tab w:leader="none" w:pos="168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Buyer set forth in this Agreement shall be true and correct in all material respects (disregarding for this purpose all qualifications or exceptions in such representations and warranties relating to materiality or Material Adverse Effect) on and as of the date of this Agreement and on and as of the Closing Date as though made on and as of the Closing Date (except for representations and warranties that address matters only as of a specific date, which representations and warranties shall be true and correct as of such specific date);</w:t>
      </w:r>
    </w:p>
    <w:p>
      <w:pPr>
        <w:spacing w:after="0" w:line="71" w:lineRule="exact"/>
        <w:rPr>
          <w:rFonts w:ascii="Times New Roman" w:cs="Times New Roman" w:eastAsia="Times New Roman" w:hAnsi="Times New Roman"/>
          <w:sz w:val="18"/>
          <w:szCs w:val="18"/>
          <w:color w:val="auto"/>
        </w:rPr>
      </w:pPr>
    </w:p>
    <w:p>
      <w:pPr>
        <w:ind w:right="40" w:firstLine="1428"/>
        <w:spacing w:after="0" w:line="282" w:lineRule="auto"/>
        <w:tabs>
          <w:tab w:leader="none" w:pos="16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performed and complied in all material respects with all covenants required by this Agreement to be performed or complied with by Buyer on or prior to the Closing Date;</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have delivered to Seller the items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right="760" w:firstLine="1428"/>
        <w:spacing w:after="0" w:line="282" w:lineRule="auto"/>
        <w:tabs>
          <w:tab w:leader="none" w:pos="167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Order or Law shall be in effect that restrains, enjoins or otherwise prohibits the consummation of the Contemplated Transactions.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Omitted Assets; Wrong Pockets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3" w:lineRule="auto"/>
        <w:tabs>
          <w:tab w:leader="none" w:pos="167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Closing, Buyer or Seller becomes aware that any asset or right that constitutes an Acquired Asset (other than a Contract, which shall be governed by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was not delivered to Buyer at Closing (collectively, “</w:t>
      </w:r>
      <w:r>
        <w:rPr>
          <w:rFonts w:ascii="Times New Roman" w:cs="Times New Roman" w:eastAsia="Times New Roman" w:hAnsi="Times New Roman"/>
          <w:sz w:val="18"/>
          <w:szCs w:val="18"/>
          <w:b w:val="1"/>
          <w:bCs w:val="1"/>
          <w:color w:val="auto"/>
        </w:rPr>
        <w:t>Omitted Assets</w:t>
      </w:r>
      <w:r>
        <w:rPr>
          <w:rFonts w:ascii="Times New Roman" w:cs="Times New Roman" w:eastAsia="Times New Roman" w:hAnsi="Times New Roman"/>
          <w:sz w:val="18"/>
          <w:szCs w:val="18"/>
          <w:color w:val="auto"/>
        </w:rPr>
        <w:t>”), then Seller shall, and shall cause its Affiliates to, promptly transfer such Omitted Assets to Buyer for no additional consideration, and if such transfer is not legally permissible, then Seller shall, and shall cause its Affiliates, to obtain or structure an arrangement for Buyer to receive (or for Seller and its Affiliates to enforce for the benefit of Buyer), whether by license or sub-license (which shall be perpetual, exclusive, irrevocable, worldwide and fully paid), sub-assignment or by other means, the economic and operational claims, rights and benefits of ownership of such Omitted Assets, including the net profits from the operation or subsequent sale of such Omitted Assets, and including the right to manage and control such Omitted Assets, in each case for no additional consideration. If, after the Closing, Buyer or Seller becomes aware that Buyer has in its possession any assets or rights that constitute Retained Assets or Liabilities that constitute Retained Liabilities that were inadvertently conveyed to Buyer, then Buyer shall, and shall cause its Affiliates to, use commercially reasonable efforts to deliver such Retained Assets or Retained Liabilities, as applicable, to Seller for no consideration.</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70" w:right="479" w:bottom="1440" w:gutter="0" w:footer="0" w:header="0"/>
        </w:sectPr>
      </w:pPr>
    </w:p>
    <w:bookmarkStart w:id="53" w:name="page54"/>
    <w:bookmarkEnd w:id="53"/>
    <w:p>
      <w:pPr>
        <w:ind w:left="-40" w:right="60" w:firstLine="1428"/>
        <w:spacing w:after="0" w:line="258" w:lineRule="auto"/>
        <w:tabs>
          <w:tab w:leader="none" w:pos="1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after the Closing, Seller or an Affiliate thereof receives any payments or amounts (including by set-off or otherwise) under or with respect to any Acquired Assets, Seller shall promptly pay such amount received by wire transfer of immediately available funds to an account or accounts designated by Buyer. If, after the Closing, Buyer or an Affiliate thereof receives any payments or amounts (including by way of set-off or otherwise) that constitute Retained Assets, Buyer shall promptly pay such amount received by wire transfer of immediately available funds to an account or accounts designated by Seller.</w:t>
      </w:r>
    </w:p>
    <w:p>
      <w:pPr>
        <w:spacing w:after="0" w:line="75" w:lineRule="exact"/>
        <w:rPr>
          <w:rFonts w:ascii="Times New Roman" w:cs="Times New Roman" w:eastAsia="Times New Roman" w:hAnsi="Times New Roman"/>
          <w:sz w:val="18"/>
          <w:szCs w:val="18"/>
          <w:color w:val="auto"/>
        </w:rPr>
      </w:pPr>
    </w:p>
    <w:p>
      <w:pPr>
        <w:jc w:val="both"/>
        <w:ind w:left="-40" w:right="160" w:firstLine="1428"/>
        <w:spacing w:after="0" w:line="266" w:lineRule="auto"/>
        <w:tabs>
          <w:tab w:leader="none" w:pos="16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reasonably cooperate to effect any arrangements described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in a manner that is Tax efficient for the parties and their respective Affiliates, including by treating the Person initially in possession of any such payment after the Closing as holding such payment as an agent or nominee for the transferee thereof for all applicable Tax purposes to the extent permitted by applicable Law.</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Intellectual Property and Technology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firstLine="1428"/>
        <w:spacing w:after="0" w:line="254" w:lineRule="auto"/>
        <w:tabs>
          <w:tab w:leader="none" w:pos="163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Non-Exclusive License to Retained Intellectual Property; Right of Reference</w:t>
      </w:r>
      <w:r>
        <w:rPr>
          <w:rFonts w:ascii="Times New Roman" w:cs="Times New Roman" w:eastAsia="Times New Roman" w:hAnsi="Times New Roman"/>
          <w:sz w:val="18"/>
          <w:szCs w:val="18"/>
          <w:color w:val="auto"/>
        </w:rPr>
        <w:t xml:space="preserve">. Seller hereby grants, on behalf of itself and its Affiliates, to Buyer and its Affiliates, (i) a perpetual, non-exclusive, transferable, irrevocable, sublicensable (through multiple tiers), worldwide, royalty-free and fully paid license under the Retained Intellectual Property, excluding the Retained Intellectual Property set forth in </w:t>
      </w:r>
      <w:r>
        <w:rPr>
          <w:rFonts w:ascii="Times New Roman" w:cs="Times New Roman" w:eastAsia="Times New Roman" w:hAnsi="Times New Roman"/>
          <w:sz w:val="18"/>
          <w:szCs w:val="18"/>
          <w:u w:val="single" w:color="auto"/>
          <w:color w:val="auto"/>
        </w:rPr>
        <w:t>Schedule 7.2(a)</w:t>
      </w:r>
      <w:r>
        <w:rPr>
          <w:rFonts w:ascii="Times New Roman" w:cs="Times New Roman" w:eastAsia="Times New Roman" w:hAnsi="Times New Roman"/>
          <w:sz w:val="18"/>
          <w:szCs w:val="18"/>
          <w:color w:val="auto"/>
        </w:rPr>
        <w:t>, to the extent useful to Exploit the Acquired Technology and the Acquired Assets for any and all uses and purposes, including the diagnosis, prevention and treatment of any and all diseases in humans or animals; and (ii) a worldwide, perpetual, irrevocable, transferable, sublicensable (through multiple tiers) right of reference to any regulatory filings, data and information controlled by Seller or any of its Affiliates (or a successor-in-interest of any such Person) that were generated by or on behalf of Seller or any of its Affiliates or licensees in connection with the Acquired Assets to the extent necessary or useful to support regulatory filings for products Exploited by Buyer or any of its Affiliates or licensees using the Acquired Technology or Acquired Assets.</w:t>
      </w:r>
    </w:p>
    <w:p>
      <w:pPr>
        <w:spacing w:after="0" w:line="80" w:lineRule="exact"/>
        <w:rPr>
          <w:rFonts w:ascii="Times New Roman" w:cs="Times New Roman" w:eastAsia="Times New Roman" w:hAnsi="Times New Roman"/>
          <w:sz w:val="18"/>
          <w:szCs w:val="18"/>
          <w:color w:val="auto"/>
        </w:rPr>
      </w:pPr>
    </w:p>
    <w:p>
      <w:pPr>
        <w:ind w:left="-40" w:right="40" w:firstLine="1428"/>
        <w:spacing w:after="0" w:line="272" w:lineRule="auto"/>
        <w:tabs>
          <w:tab w:leader="none" w:pos="1647"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License to Retained Program Purchasers; License to Seller</w:t>
      </w:r>
      <w:r>
        <w:rPr>
          <w:rFonts w:ascii="Times New Roman" w:cs="Times New Roman" w:eastAsia="Times New Roman" w:hAnsi="Times New Roman"/>
          <w:sz w:val="17"/>
          <w:szCs w:val="17"/>
          <w:color w:val="auto"/>
        </w:rPr>
        <w:t xml:space="preserve">. (i) Buyer shall negotiate in good faith with each purchaser of a Retained Program the terms of an agreement pursuant to which Buyer would grant to such purchaser a royalty-free, fully paid-up non-exclusive license in the territory in which the applicable purchaser has acquired the rights with respect to the applicable Retained Program, with the right to sublicense in accordance with terms to be set forth in such agreement, under Buyer’s rights in Acquired Intellectual Property set forth in </w:t>
      </w:r>
      <w:r>
        <w:rPr>
          <w:rFonts w:ascii="Times New Roman" w:cs="Times New Roman" w:eastAsia="Times New Roman" w:hAnsi="Times New Roman"/>
          <w:sz w:val="17"/>
          <w:szCs w:val="17"/>
          <w:u w:val="single" w:color="auto"/>
          <w:color w:val="auto"/>
        </w:rPr>
        <w:t>Schedule 7.2(b)</w:t>
      </w:r>
      <w:r>
        <w:rPr>
          <w:rFonts w:ascii="Times New Roman" w:cs="Times New Roman" w:eastAsia="Times New Roman" w:hAnsi="Times New Roman"/>
          <w:sz w:val="17"/>
          <w:szCs w:val="17"/>
          <w:color w:val="auto"/>
        </w:rPr>
        <w:t xml:space="preserve">, in form and substance acceptable to Buyer in its reasonable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Buyer will not unreasonably refuse to enter into such agreement. (ii) Buyer hereby grants to Seller a limited, non-exclusive, non-transferable license to use applicable Acquired Intellectual Property previously used in an Existing Clinical Trial solely to the extent necessary to complete or wind-down such Existing Clinical Trial. Such license shall be sublicensable solely to the primary investigator conducting such Existing Clinical Trial and shall automatically terminate upon the completion of such Existing Clinical Trial.</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480" w:top="270" w:right="499" w:bottom="1440" w:gutter="0" w:footer="0" w:header="0"/>
        </w:sectPr>
      </w:pPr>
    </w:p>
    <w:bookmarkStart w:id="54" w:name="page55"/>
    <w:bookmarkEnd w:id="54"/>
    <w:p>
      <w:pPr>
        <w:ind w:left="-20" w:right="20" w:firstLine="1428"/>
        <w:spacing w:after="0" w:line="252" w:lineRule="auto"/>
        <w:tabs>
          <w:tab w:leader="none" w:pos="16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Transfer</w:t>
      </w:r>
      <w:r>
        <w:rPr>
          <w:rFonts w:ascii="Times New Roman" w:cs="Times New Roman" w:eastAsia="Times New Roman" w:hAnsi="Times New Roman"/>
          <w:sz w:val="18"/>
          <w:szCs w:val="18"/>
          <w:color w:val="auto"/>
        </w:rPr>
        <w:t>. Seller shall, at no additional charge and within twenty (20) days after the Closing (provided that, with respect to any tangible goods, Buyer has provided in writing a shipping destination and its confirmation of readiness to receive such shipment(s)), effect a technology transfer to Buyer that shall include all of the following, in each case, to the extent related to the Acquired Assets and owned or controlled by Seller or any of its Affiliates (including any of the following in the possession of any vendor, contractor or service provider (including any contract research organization or contract development and manufacturing organization of Seller or any of its Affiliates) (a “</w:t>
      </w:r>
      <w:r>
        <w:rPr>
          <w:rFonts w:ascii="Times New Roman" w:cs="Times New Roman" w:eastAsia="Times New Roman" w:hAnsi="Times New Roman"/>
          <w:sz w:val="18"/>
          <w:szCs w:val="18"/>
          <w:b w:val="1"/>
          <w:bCs w:val="1"/>
          <w:color w:val="auto"/>
        </w:rPr>
        <w:t>Seller Contractor</w:t>
      </w:r>
      <w:r>
        <w:rPr>
          <w:rFonts w:ascii="Times New Roman" w:cs="Times New Roman" w:eastAsia="Times New Roman" w:hAnsi="Times New Roman"/>
          <w:sz w:val="18"/>
          <w:szCs w:val="18"/>
          <w:color w:val="auto"/>
        </w:rPr>
        <w:t>”)): (a) all then-existing Know-How; (b) all data, results and other information associated with the foregoing; (c) all manufacturing processes, including any protocols for manufacturing any Acquired Technology; and (d) all manufacturing data, information and services of Seller Contractors (the “</w:t>
      </w:r>
      <w:r>
        <w:rPr>
          <w:rFonts w:ascii="Times New Roman" w:cs="Times New Roman" w:eastAsia="Times New Roman" w:hAnsi="Times New Roman"/>
          <w:sz w:val="18"/>
          <w:szCs w:val="18"/>
          <w:b w:val="1"/>
          <w:bCs w:val="1"/>
          <w:color w:val="auto"/>
        </w:rPr>
        <w:t>Transferred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Commencing on the date hereof, Seller shall, and shall cause its Affiliates and Seller Contractors to identify, collect, organize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 all Transferred Technology so as to enable the prompt and complete transfer thereof to Buyer within twenty (20) days after the Closing (provided that, with respect to any tangible goods, Buyer has provided in writing a shipping destination and its confirmation of readiness to receive such shipment(s)). For a period of up to twenty (20) Business Days after the completion of the transfer of the Transferred Technology, and at no additional charge, Seller shall provide technical assistance to Buyer, including in-person, telephonic or electronic consultation with then-current employees of Seller or its Affiliates knowledgeable with respect to the Acquired Intellectual Property and access to any relevant Documents, tangible research materials or information systems, and upon Buyer’s reasonable request, Seller shall facilitate introductions between Buyer and any Seller Contractor in possession of any of the foregoing, including applicable Know-How, data, results, information or materials.</w:t>
      </w:r>
    </w:p>
    <w:p>
      <w:pPr>
        <w:spacing w:after="0" w:line="87" w:lineRule="exact"/>
        <w:rPr>
          <w:rFonts w:ascii="Times New Roman" w:cs="Times New Roman" w:eastAsia="Times New Roman" w:hAnsi="Times New Roman"/>
          <w:sz w:val="18"/>
          <w:szCs w:val="18"/>
          <w:color w:val="auto"/>
        </w:rPr>
      </w:pPr>
    </w:p>
    <w:p>
      <w:pPr>
        <w:jc w:val="both"/>
        <w:ind w:left="-20" w:right="400" w:firstLine="1428"/>
        <w:spacing w:after="0" w:line="261" w:lineRule="auto"/>
        <w:tabs>
          <w:tab w:leader="none" w:pos="16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Seller shall, and shall cause its Affiliates and use commercially reasonable efforts to cause its and their Service Providers to, execute any documents reasonably requested by Buyer to confirm and perfect Buyer’s ownership of the Acquired Intellectual Property, and shall use commercially reasonable efforts to facilitate access by Buyer to Service Providers of Seller or its Affiliates who may have information useful for the prosecution, maintenance and enforcement of the Acquired Intellectual Property.</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1428"/>
        <w:spacing w:after="0" w:line="273" w:lineRule="auto"/>
        <w:tabs>
          <w:tab w:leader="none" w:pos="165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Buyer and Seller shall jointly prepare and mutually agree upon the initial press release regarding this Agreement and the Contemplated Transactions, which shall be issued at such time and in such form as the parties mutually agree. Following the issuance of such initial press release, neither Buyer nor Seller shall issue or make any subsequent press release, public announcement, or other public communication with respect to this Agreement or the Contemplated Transactions without the prior written consent of the other party, except (i) as required by applicable Law or (ii) as expressly permitted pursuant to </w:t>
      </w:r>
      <w:r>
        <w:rPr>
          <w:rFonts w:ascii="Times New Roman" w:cs="Times New Roman" w:eastAsia="Times New Roman" w:hAnsi="Times New Roman"/>
          <w:sz w:val="17"/>
          <w:szCs w:val="17"/>
          <w:u w:val="single" w:color="auto"/>
          <w:color w:val="auto"/>
        </w:rPr>
        <w:t>Section 7.3(c)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party proposing to issue any press release or similar public announcement or communication in compliance with any such disclosure obligations shall use commercially reasonable efforts to consult in good faith with the other party regarding the form and content of such disclosure and to incorporate any reasonable comments of the other party prior to the issuance thereof.</w:t>
      </w:r>
    </w:p>
    <w:p>
      <w:pPr>
        <w:spacing w:after="0" w:line="63" w:lineRule="exact"/>
        <w:rPr>
          <w:rFonts w:ascii="Times New Roman" w:cs="Times New Roman" w:eastAsia="Times New Roman" w:hAnsi="Times New Roman"/>
          <w:sz w:val="17"/>
          <w:szCs w:val="17"/>
          <w:color w:val="auto"/>
        </w:rPr>
      </w:pPr>
    </w:p>
    <w:p>
      <w:pPr>
        <w:jc w:val="both"/>
        <w:ind w:left="-20" w:right="160" w:firstLine="1428"/>
        <w:spacing w:after="0" w:line="261" w:lineRule="auto"/>
        <w:tabs>
          <w:tab w:leader="none" w:pos="166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Laws, no party to this Agreement shall publicly disclose a copy of this Agreement, furnish a copy of this Agreement, disclose the terms of this Agreement to any third party or issue any press release or make any public statement regarding the Contemplated Transactions without the prior written consent of the other party. Notwithstanding the foregoing, either party shall be permitted to make any public statement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60" w:top="270" w:right="479" w:bottom="1440" w:gutter="0" w:footer="0" w:header="0"/>
        </w:sectPr>
      </w:pPr>
    </w:p>
    <w:bookmarkStart w:id="55" w:name="page56"/>
    <w:bookmarkEnd w:id="55"/>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filing without the prior written consent of the other party, only if such disclosure is (i) required by applicable Laws or the requirements of the SEC, NASDAQ or the New York Stock Exchange, the IRS, state taxing authority or comparable foreign authorities or markets or (ii) expressly permitted pursuant to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Notwithstanding anything in this Agreement to the contrary, following the Closing, each of Buyer and Seller shall be permitted to disclose information to employees, advisors, agents or consultants of Buyer or Seller, as applicable, in each case who have a need to know such information, provided that such persons are advised of the confidential nature of the information so disclosed and agree to keep such information confidential.</w:t>
      </w:r>
    </w:p>
    <w:p>
      <w:pPr>
        <w:spacing w:after="0" w:line="79" w:lineRule="exact"/>
        <w:rPr>
          <w:sz w:val="20"/>
          <w:szCs w:val="20"/>
          <w:color w:val="auto"/>
        </w:rPr>
      </w:pPr>
    </w:p>
    <w:p>
      <w:pPr>
        <w:ind w:left="1680" w:hanging="252"/>
        <w:spacing w:after="0"/>
        <w:tabs>
          <w:tab w:leader="none" w:pos="1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Bankruptcy Disclosures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restrictions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Section 7.3(b), Seller shall be permitted, without the prior written consent of Buyer, to make any commercially reasonable public announcement, press release, court filing, notice, or other public communication (each, a “</w:t>
      </w:r>
      <w:r>
        <w:rPr>
          <w:rFonts w:ascii="Times New Roman" w:cs="Times New Roman" w:eastAsia="Times New Roman" w:hAnsi="Times New Roman"/>
          <w:sz w:val="18"/>
          <w:szCs w:val="18"/>
          <w:b w:val="1"/>
          <w:bCs w:val="1"/>
          <w:color w:val="auto"/>
        </w:rPr>
        <w:t>Bankruptcy Disclosure</w:t>
      </w:r>
      <w:r>
        <w:rPr>
          <w:rFonts w:ascii="Times New Roman" w:cs="Times New Roman" w:eastAsia="Times New Roman" w:hAnsi="Times New Roman"/>
          <w:sz w:val="18"/>
          <w:szCs w:val="18"/>
          <w:color w:val="auto"/>
        </w:rPr>
        <w: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-313055</wp:posOffset>
            </wp:positionV>
            <wp:extent cx="3048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48" w:lineRule="exact"/>
        <w:rPr>
          <w:sz w:val="20"/>
          <w:szCs w:val="20"/>
          <w:color w:val="auto"/>
        </w:rPr>
      </w:pPr>
    </w:p>
    <w:p>
      <w:pPr>
        <w:ind w:right="40" w:firstLine="1979"/>
        <w:spacing w:after="0" w:line="282" w:lineRule="auto"/>
        <w:tabs>
          <w:tab w:leader="none" w:pos="21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by the Bankruptcy Court, any Order of the Bankruptcy Court (including the Bidding Procedures Order), or any provision of the Bankruptcy Code or the Federal Rules of Bankruptcy Procedure;</w:t>
      </w:r>
    </w:p>
    <w:p>
      <w:pPr>
        <w:spacing w:after="0" w:line="53" w:lineRule="exact"/>
        <w:rPr>
          <w:rFonts w:ascii="Times New Roman" w:cs="Times New Roman" w:eastAsia="Times New Roman" w:hAnsi="Times New Roman"/>
          <w:sz w:val="18"/>
          <w:szCs w:val="18"/>
          <w:color w:val="auto"/>
        </w:rPr>
      </w:pPr>
    </w:p>
    <w:p>
      <w:pPr>
        <w:ind w:right="120" w:firstLine="1979"/>
        <w:spacing w:after="0" w:line="261" w:lineRule="auto"/>
        <w:tabs>
          <w:tab w:leader="none" w:pos="22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relates to the marketing of the Acquired Assets, the solicitation of Qualified Bids (as such term is defined in the Bidding Procedures), the auction (if any) to be conducted pursuant to the Bidding Procedures Order, the Bidding Procedures, the auction timeline or schedule, the Sale Hearing, or the deadline for submitting Qualified Bids, in each case solely as contemplated by or consistent with the proposed Bidding Procedures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with the Bidding Procedures Order once entered by the Bankruptcy Court; or</w:t>
      </w:r>
    </w:p>
    <w:p>
      <w:pPr>
        <w:spacing w:after="0" w:line="71" w:lineRule="exact"/>
        <w:rPr>
          <w:rFonts w:ascii="Times New Roman" w:cs="Times New Roman" w:eastAsia="Times New Roman" w:hAnsi="Times New Roman"/>
          <w:sz w:val="18"/>
          <w:szCs w:val="18"/>
          <w:color w:val="auto"/>
        </w:rPr>
      </w:pPr>
    </w:p>
    <w:p>
      <w:pPr>
        <w:ind w:right="400" w:firstLine="1979"/>
        <w:spacing w:after="0" w:line="282" w:lineRule="auto"/>
        <w:tabs>
          <w:tab w:leader="none" w:pos="22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a filing with, notice or submission to or communication directed to the Bankruptcy Court or any party in interest in the Bankruptcy Case.</w:t>
      </w:r>
    </w:p>
    <w:p>
      <w:pPr>
        <w:spacing w:after="0" w:line="16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Notwithstanding the foregoing, with respect to any Bankruptcy Disclosure that Seller proposes to make pursuant to this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Seller shall use reasonable efforts to provide Buyer with at least two (2) Business Days’ prior written notice of such proposed Bankruptcy Disclosure, together with a copy of the proposed disclosure or announcement. Buyer shall have the right to provide written comments on such proposed Bankruptcy Disclosure within such notice period, and Seller shall consider any such comments in good faith prior to the issuance thereof.</w:t>
      </w:r>
    </w:p>
    <w:p>
      <w:pPr>
        <w:spacing w:after="0" w:line="1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1428"/>
        <w:spacing w:after="0" w:line="258" w:lineRule="auto"/>
        <w:tabs>
          <w:tab w:leader="none" w:pos="167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Hire Offers</w:t>
      </w:r>
      <w:r>
        <w:rPr>
          <w:rFonts w:ascii="Times New Roman" w:cs="Times New Roman" w:eastAsia="Times New Roman" w:hAnsi="Times New Roman"/>
          <w:sz w:val="18"/>
          <w:szCs w:val="18"/>
          <w:color w:val="auto"/>
        </w:rPr>
        <w:t>. Subject to such Person’s completion of Buyer’s customary screening procedures to the reasonable satisfaction of Buyer, Buyer shall, or shall cause a Buyer Affiliate to, offer employment (a “</w:t>
      </w:r>
      <w:r>
        <w:rPr>
          <w:rFonts w:ascii="Times New Roman" w:cs="Times New Roman" w:eastAsia="Times New Roman" w:hAnsi="Times New Roman"/>
          <w:sz w:val="18"/>
          <w:szCs w:val="18"/>
          <w:b w:val="1"/>
          <w:bCs w:val="1"/>
          <w:color w:val="auto"/>
        </w:rPr>
        <w:t>Hire Offer</w:t>
      </w:r>
      <w:r>
        <w:rPr>
          <w:rFonts w:ascii="Times New Roman" w:cs="Times New Roman" w:eastAsia="Times New Roman" w:hAnsi="Times New Roman"/>
          <w:sz w:val="18"/>
          <w:szCs w:val="18"/>
          <w:color w:val="auto"/>
        </w:rPr>
        <w:t xml:space="preserve">”) to each Person listed on </w:t>
      </w:r>
      <w:r>
        <w:rPr>
          <w:rFonts w:ascii="Times New Roman" w:cs="Times New Roman" w:eastAsia="Times New Roman" w:hAnsi="Times New Roman"/>
          <w:sz w:val="18"/>
          <w:szCs w:val="18"/>
          <w:u w:val="single" w:color="auto"/>
          <w:color w:val="auto"/>
        </w:rPr>
        <w:t>Schedule 7.4(a)</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that is effective on the Closing Date and contingent on (i) the Closing and (ii) the Employee’s resignation from all positions and employment with Seller and its Affiliates. Each Hire Offer shall be on such terms and conditions as established by Buyer or any Buyer Affiliate in its sole discretion. Buyer shall not unreasonably withhold satisfaction of screening with respect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70" w:right="439" w:bottom="1440" w:gutter="0" w:footer="0" w:header="0"/>
        </w:sectPr>
      </w:pPr>
    </w:p>
    <w:bookmarkStart w:id="56" w:name="page57"/>
    <w:bookmarkEnd w:id="5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Employee. Seller and its Affiliates shall, if requested, cooperate in good faith with and provide reasonable assistance to Buyer and its Affiliates in its or their efforts to make Hire Offers, including by using reasonable best efforts to (A) make each Employee reasonably accessible to meet and interview with Buyer or its Affiliates, and (B) otherwise facilitate Buyer’s and its Affiliates’ interview and evaluation processes. Each Employee who receives and accepts a Hire Offer and commences employment with Buyer or its Affiliate is referred to herein as a “</w:t>
      </w:r>
      <w:r>
        <w:rPr>
          <w:rFonts w:ascii="Times New Roman" w:cs="Times New Roman" w:eastAsia="Times New Roman" w:hAnsi="Times New Roman"/>
          <w:sz w:val="18"/>
          <w:szCs w:val="18"/>
          <w:b w:val="1"/>
          <w:bCs w:val="1"/>
          <w:color w:val="auto"/>
        </w:rPr>
        <w:t>Hired Employee</w:t>
      </w:r>
      <w:r>
        <w:rPr>
          <w:rFonts w:ascii="Times New Roman" w:cs="Times New Roman" w:eastAsia="Times New Roman" w:hAnsi="Times New Roman"/>
          <w:sz w:val="18"/>
          <w:szCs w:val="18"/>
          <w:color w:val="auto"/>
        </w:rPr>
        <w:t>”. Buyer will notify Seller by the Closing Date with respect to whether each Hire Offer has been accepted or rejected. Seller shall retain all Liabilities relating to, or arising out of, any termination of employment with Seller or its Affiliates of any employee of Seller and its Affiliates who does not become a Hired Employee, in each case, whether under any Seller Plan or any applicable Law.</w:t>
      </w:r>
    </w:p>
    <w:p>
      <w:pPr>
        <w:spacing w:after="0" w:line="81" w:lineRule="exact"/>
        <w:rPr>
          <w:sz w:val="20"/>
          <w:szCs w:val="20"/>
          <w:color w:val="auto"/>
        </w:rPr>
      </w:pPr>
    </w:p>
    <w:p>
      <w:pPr>
        <w:ind w:left="4" w:right="80" w:firstLine="1428"/>
        <w:spacing w:after="0" w:line="276" w:lineRule="auto"/>
        <w:tabs>
          <w:tab w:leader="none" w:pos="169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WARN Act Compliance</w:t>
      </w:r>
      <w:r>
        <w:rPr>
          <w:rFonts w:ascii="Times New Roman" w:cs="Times New Roman" w:eastAsia="Times New Roman" w:hAnsi="Times New Roman"/>
          <w:sz w:val="17"/>
          <w:szCs w:val="17"/>
          <w:color w:val="auto"/>
        </w:rPr>
        <w:t>. On or before the Closing Date, Seller shall provide a list of the names and sites of employment of any and all employees who have experienced, or are expected to experience, an “employment loss” or “layoff” (as defined by the WARN Act) within ninety</w:t>
      </w:r>
    </w:p>
    <w:p>
      <w:pPr>
        <w:ind w:left="4" w:right="120" w:hanging="4"/>
        <w:spacing w:after="0" w:line="252" w:lineRule="auto"/>
        <w:tabs>
          <w:tab w:leader="none" w:pos="3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Closing Date. Seller shall update this list as reasonably requested up to and including the Closing Date. Seller shall be solely responsible for providing any notice required by, and any and all Liabilities arising under, the WARN Act relating to any employee of Seller or its Affiliates whose employment is terminated by Seller or its Affiliates prior to, upon, or following the Closing. Buyer or its Affiliate will provide any required notice under the WARN Act and otherwise comply with the WARN Act with respect to any “plant closing” or “mass layoff” (as defined in the WARN Act) or group termination or similar event affecting Hired Employees (including as a result of the consummation of transactions contemplated by this Agreement) occurring from and after the Closing.</w:t>
      </w:r>
    </w:p>
    <w:p>
      <w:pPr>
        <w:spacing w:after="0" w:line="81" w:lineRule="exact"/>
        <w:rPr>
          <w:rFonts w:ascii="Times New Roman" w:cs="Times New Roman" w:eastAsia="Times New Roman" w:hAnsi="Times New Roman"/>
          <w:sz w:val="18"/>
          <w:szCs w:val="18"/>
          <w:color w:val="auto"/>
        </w:rPr>
      </w:pPr>
    </w:p>
    <w:p>
      <w:pPr>
        <w:ind w:left="4" w:right="160" w:firstLine="1428"/>
        <w:spacing w:after="0" w:line="282" w:lineRule="auto"/>
        <w:tabs>
          <w:tab w:leader="none" w:pos="168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its Affiliates solely shall be responsible for any and all obligations and Liabilities arising under Section 4980B of the Code with respect to all “M&amp;A qualified beneficiaries”, as defined in 26 C.F.R. § 54.4980B-9.</w:t>
      </w:r>
    </w:p>
    <w:p>
      <w:pPr>
        <w:spacing w:after="0" w:line="53" w:lineRule="exact"/>
        <w:rPr>
          <w:rFonts w:ascii="Times New Roman" w:cs="Times New Roman" w:eastAsia="Times New Roman" w:hAnsi="Times New Roman"/>
          <w:sz w:val="18"/>
          <w:szCs w:val="18"/>
          <w:color w:val="auto"/>
        </w:rPr>
      </w:pPr>
    </w:p>
    <w:p>
      <w:pPr>
        <w:ind w:left="4" w:right="20" w:firstLine="1428"/>
        <w:spacing w:after="0" w:line="253" w:lineRule="auto"/>
        <w:tabs>
          <w:tab w:leader="none" w:pos="169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No provision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constitute or be deemed to constitute an amendment to any Seller Plan or any other employee benefit plan, program, policy, agreement or arrangement sponsored or maintained by Seller, Buyer or any of their respective Affiliates.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be binding upon and inure solely to the benefit of each of the parties to this Agreement, and nothing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express or implied, is intended to confer upon any other Person any rights or remedies of any nature whatsoever. Without limiting the foregoing, no provision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will create any third-party beneficiary rights in any current or former Service Provider in respect of continued employment or engagement (or resumed employment or engagement) or any other matter. Nothing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express or implied, (A) shall confer upon any Service Provider any right to employment or continued employment or level of compensation or benefits for any specified period, of any nature or kind whatsoever under or by reason of this Agreement or (B) is intended to be or shall be considered to be an amendment or adoption of any plan, program, agreement, arrangement or policy of Seller or Buyer, nor shall it interfere with any of Seller’s or Buyer’s and their respective Affiliates’ rights from and after the Closing to amend or terminate any employee benefit plan.</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4"/>
          </w:cols>
          <w:pgMar w:left="436" w:top="270" w:right="459" w:bottom="1440" w:gutter="0" w:footer="0" w:header="0"/>
        </w:sectPr>
      </w:pPr>
    </w:p>
    <w:bookmarkStart w:id="57" w:name="page58"/>
    <w:bookmarkEnd w:id="5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1428"/>
        <w:spacing w:after="0" w:line="256" w:lineRule="auto"/>
        <w:tabs>
          <w:tab w:leader="none" w:pos="168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Cooperation</w:t>
      </w:r>
      <w:r>
        <w:rPr>
          <w:rFonts w:ascii="Times New Roman" w:cs="Times New Roman" w:eastAsia="Times New Roman" w:hAnsi="Times New Roman"/>
          <w:sz w:val="18"/>
          <w:szCs w:val="18"/>
          <w:color w:val="auto"/>
        </w:rPr>
        <w:t>. Seller and Buyer shall, solely with respect to the Acquired Assets and the Assumed Liabilities, (i) each provide the other with such assistance as may reasonably be requested by either of them in connection with the preparation of any Tax Return, any audit or other examination by any Taxing Authority or any judicial or administrative proceeding with respect to Taxes, (ii) each retain and provide the other with any records or other information that may be relevant to such return, audit, examination or proceeding and (iii) each provide the other with any final determination of any such audit or examination, proceeding or determination that affects any amount required to be shown on any Tax Return of the other for any period (which shall be maintained confidentially).</w:t>
      </w:r>
    </w:p>
    <w:p>
      <w:pPr>
        <w:spacing w:after="0" w:line="79" w:lineRule="exact"/>
        <w:rPr>
          <w:rFonts w:ascii="Times New Roman" w:cs="Times New Roman" w:eastAsia="Times New Roman" w:hAnsi="Times New Roman"/>
          <w:sz w:val="18"/>
          <w:szCs w:val="18"/>
          <w:color w:val="auto"/>
        </w:rPr>
      </w:pPr>
    </w:p>
    <w:p>
      <w:pPr>
        <w:ind w:left="4" w:right="360" w:firstLine="1428"/>
        <w:spacing w:after="0" w:line="312" w:lineRule="auto"/>
        <w:tabs>
          <w:tab w:leader="none" w:pos="169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Transaction Taxes</w:t>
      </w:r>
      <w:r>
        <w:rPr>
          <w:rFonts w:ascii="Times New Roman" w:cs="Times New Roman" w:eastAsia="Times New Roman" w:hAnsi="Times New Roman"/>
          <w:sz w:val="17"/>
          <w:szCs w:val="17"/>
          <w:color w:val="auto"/>
        </w:rPr>
        <w:t>. All Transaction Taxes shall be borne by Seller. Buyer and Seller agree to reasonably cooperate with each other to complete any Tax Returns or other documentation relating to Transaction Taxes that is required to be completed under applicable Law.</w:t>
      </w:r>
    </w:p>
    <w:p>
      <w:pPr>
        <w:spacing w:after="0" w:line="31" w:lineRule="exact"/>
        <w:rPr>
          <w:rFonts w:ascii="Times New Roman" w:cs="Times New Roman" w:eastAsia="Times New Roman" w:hAnsi="Times New Roman"/>
          <w:sz w:val="17"/>
          <w:szCs w:val="17"/>
          <w:color w:val="auto"/>
        </w:rPr>
      </w:pPr>
    </w:p>
    <w:p>
      <w:pPr>
        <w:ind w:left="4" w:right="40" w:firstLine="1428"/>
        <w:spacing w:after="0" w:line="256" w:lineRule="auto"/>
        <w:tabs>
          <w:tab w:leader="none" w:pos="168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Straddle Periods</w:t>
      </w:r>
      <w:r>
        <w:rPr>
          <w:rFonts w:ascii="Times New Roman" w:cs="Times New Roman" w:eastAsia="Times New Roman" w:hAnsi="Times New Roman"/>
          <w:sz w:val="18"/>
          <w:szCs w:val="18"/>
          <w:color w:val="auto"/>
        </w:rPr>
        <w:t>. Any real property Taxes, personal property Taxes, and similar ad valorem obligations levied with respect to the Acquired Assets or the Assumed Liabilities (“</w:t>
      </w:r>
      <w:r>
        <w:rPr>
          <w:rFonts w:ascii="Times New Roman" w:cs="Times New Roman" w:eastAsia="Times New Roman" w:hAnsi="Times New Roman"/>
          <w:sz w:val="18"/>
          <w:szCs w:val="18"/>
          <w:b w:val="1"/>
          <w:bCs w:val="1"/>
          <w:color w:val="auto"/>
        </w:rPr>
        <w:t>Periodic Taxes</w:t>
      </w:r>
      <w:r>
        <w:rPr>
          <w:rFonts w:ascii="Times New Roman" w:cs="Times New Roman" w:eastAsia="Times New Roman" w:hAnsi="Times New Roman"/>
          <w:sz w:val="18"/>
          <w:szCs w:val="18"/>
          <w:color w:val="auto"/>
        </w:rPr>
        <w:t>”) for a taxable period that includes (but does not end on) the Closing Date (a “</w:t>
      </w:r>
      <w:r>
        <w:rPr>
          <w:rFonts w:ascii="Times New Roman" w:cs="Times New Roman" w:eastAsia="Times New Roman" w:hAnsi="Times New Roman"/>
          <w:sz w:val="18"/>
          <w:szCs w:val="18"/>
          <w:b w:val="1"/>
          <w:bCs w:val="1"/>
          <w:color w:val="auto"/>
        </w:rPr>
        <w:t>Straddle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shall be apportioned between Seller and Buyer as of the Closing Date based on the number of days of such taxable period included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ending with and including the Closing Date, and the number of days of such taxable period beginning after the Closing Date. All Taxes levied with respect to the Acquired Assets or the Assumed Liabilities payable for any Straddle Period, other than Periodic Taxes, shall be prorated between Seller and Buyer on a “closing of the books” basis as of the end of the day on the Closing Date.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Bankruptcy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00" w:firstLine="1428"/>
        <w:spacing w:after="0" w:line="261" w:lineRule="auto"/>
        <w:tabs>
          <w:tab w:leader="none" w:pos="168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Bidding Procedures and Sale Order</w:t>
      </w:r>
      <w:r>
        <w:rPr>
          <w:rFonts w:ascii="Times New Roman" w:cs="Times New Roman" w:eastAsia="Times New Roman" w:hAnsi="Times New Roman"/>
          <w:sz w:val="18"/>
          <w:szCs w:val="18"/>
          <w:color w:val="auto"/>
        </w:rPr>
        <w:t xml:space="preserve">. Seller shall use reasonable efforts to cause the Bankruptcy Court to enter the Bidding Procedures Order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(with the Bidding Procedures attached thereto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the Sale Order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and such other relief from the Bankruptcy Court as may be necessary or appropriate in connection with this Agreement and the consummation of the Contemplated Transactions.</w:t>
      </w:r>
    </w:p>
    <w:p>
      <w:pPr>
        <w:spacing w:after="0" w:line="71" w:lineRule="exact"/>
        <w:rPr>
          <w:rFonts w:ascii="Times New Roman" w:cs="Times New Roman" w:eastAsia="Times New Roman" w:hAnsi="Times New Roman"/>
          <w:sz w:val="18"/>
          <w:szCs w:val="18"/>
          <w:color w:val="auto"/>
        </w:rPr>
      </w:pPr>
    </w:p>
    <w:p>
      <w:pPr>
        <w:jc w:val="both"/>
        <w:ind w:left="4" w:firstLine="1428"/>
        <w:spacing w:after="0" w:line="276" w:lineRule="auto"/>
        <w:tabs>
          <w:tab w:leader="none" w:pos="169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Rights to Definitive Documents</w:t>
      </w:r>
      <w:r>
        <w:rPr>
          <w:rFonts w:ascii="Times New Roman" w:cs="Times New Roman" w:eastAsia="Times New Roman" w:hAnsi="Times New Roman"/>
          <w:sz w:val="17"/>
          <w:szCs w:val="17"/>
          <w:color w:val="auto"/>
        </w:rPr>
        <w:t>. Buyer’s prior written consent shall be required with respect to all definitive documents related to the sale process to be filed with or submitted to the Bankruptcy Court, including (i) the Bidding Procedures, (ii) the Bidding Procedures Order,</w:t>
      </w:r>
    </w:p>
    <w:p>
      <w:pPr>
        <w:ind w:left="4" w:right="80" w:hanging="4"/>
        <w:spacing w:after="0" w:line="271" w:lineRule="auto"/>
        <w:tabs>
          <w:tab w:leader="none" w:pos="31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Motion, (iv) any amendments to this Agreement or any other Transaction Agreement, (v) the Sale Order, and (vi) any other motions, applications, pleadings, proposed orders or other documents to be filed by Seller in the Bankruptcy Case that relate in any way to this Agreement, the Contemplated Transactions, the Bidding Procedures, the Bidding Procedures Order or the Sale Order. Seller shall provide Buyer with copies of all such documents sufficiently in advance of filing (and in no event less than three (3) Business Days prior to filing, to the extent reasonably practicable) to permit Buyer and its counsel a meaningful opportunity to review and comment thereon, and Seller shall incorporate all reasonable comments of Buyer.</w:t>
      </w:r>
    </w:p>
    <w:p>
      <w:pPr>
        <w:spacing w:after="0" w:line="10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70" w:right="479" w:bottom="1440" w:gutter="0" w:footer="0" w:header="0"/>
        </w:sectPr>
      </w:pPr>
    </w:p>
    <w:bookmarkStart w:id="58" w:name="page59"/>
    <w:bookmarkEnd w:id="58"/>
    <w:p>
      <w:pPr>
        <w:ind w:left="1684" w:hanging="252"/>
        <w:spacing w:after="0"/>
        <w:tabs>
          <w:tab w:leader="none" w:pos="168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Cooperation</w:t>
      </w:r>
      <w:r>
        <w:rPr>
          <w:rFonts w:ascii="Times New Roman" w:cs="Times New Roman" w:eastAsia="Times New Roman" w:hAnsi="Times New Roman"/>
          <w:sz w:val="18"/>
          <w:szCs w:val="18"/>
          <w:color w:val="auto"/>
        </w:rPr>
        <w:t>. Seller shall cooperate with Buyer in connection with the Contemplated Transactions, including in connection with</w:t>
      </w:r>
    </w:p>
    <w:p>
      <w:pPr>
        <w:spacing w:after="0" w:line="27" w:lineRule="exact"/>
        <w:rPr>
          <w:rFonts w:ascii="Times New Roman" w:cs="Times New Roman" w:eastAsia="Times New Roman" w:hAnsi="Times New Roman"/>
          <w:sz w:val="18"/>
          <w:szCs w:val="18"/>
          <w:color w:val="auto"/>
        </w:rPr>
      </w:pPr>
    </w:p>
    <w:p>
      <w:pPr>
        <w:ind w:left="4" w:right="120" w:hanging="4"/>
        <w:spacing w:after="0" w:line="255" w:lineRule="auto"/>
        <w:tabs>
          <w:tab w:leader="none" w:pos="2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all motions, applications and other documents with the Bankruptcy Court in connection with the approval and consummation of the Contemplated Transactions, (ii) obtaining entry of the Bidding Procedures Order and the Sale Order, and (iii) responding to any objections to the Contemplated Transactions.</w:t>
      </w:r>
    </w:p>
    <w:p>
      <w:pPr>
        <w:spacing w:after="0" w:line="77" w:lineRule="exact"/>
        <w:rPr>
          <w:rFonts w:ascii="Times New Roman" w:cs="Times New Roman" w:eastAsia="Times New Roman" w:hAnsi="Times New Roman"/>
          <w:sz w:val="18"/>
          <w:szCs w:val="18"/>
          <w:color w:val="auto"/>
        </w:rPr>
      </w:pPr>
    </w:p>
    <w:p>
      <w:pPr>
        <w:ind w:left="4" w:right="40" w:firstLine="1428"/>
        <w:spacing w:after="0" w:line="255" w:lineRule="auto"/>
        <w:tabs>
          <w:tab w:leader="none" w:pos="169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Adequate Assurance</w:t>
      </w:r>
      <w:r>
        <w:rPr>
          <w:rFonts w:ascii="Times New Roman" w:cs="Times New Roman" w:eastAsia="Times New Roman" w:hAnsi="Times New Roman"/>
          <w:sz w:val="18"/>
          <w:szCs w:val="18"/>
          <w:color w:val="auto"/>
        </w:rPr>
        <w:t>. Seller shall use reasonable efforts to assist Buyer in providing adequate assurance of future performance as required under Section 365 of the Bankruptcy Code with respect to any Acquired Contracts proposed to be assumed and assigned to Buyer, including facilitating any negotiations with counterparties to such Acquired Contracts and, if necessary, obtaining an order of the Bankruptcy Court containing a finding that the proposed assumption and assignment of such Acquired Contracts to Buyer satisfies all applicable requirements of Section 365 of the Bankruptcy Code. Buyer and Guarantor shall use reasonable efforts to assist Seller in establishing Buyer’s ability to provide adequate assurance of future performance as required under Section 365 of the Bankruptcy Code with respect to any Acquired Contracts proposed to be assumed and assigned to Buyer.</w:t>
      </w:r>
    </w:p>
    <w:p>
      <w:pPr>
        <w:spacing w:after="0" w:line="80" w:lineRule="exact"/>
        <w:rPr>
          <w:rFonts w:ascii="Times New Roman" w:cs="Times New Roman" w:eastAsia="Times New Roman" w:hAnsi="Times New Roman"/>
          <w:sz w:val="18"/>
          <w:szCs w:val="18"/>
          <w:color w:val="auto"/>
        </w:rPr>
      </w:pPr>
    </w:p>
    <w:p>
      <w:pPr>
        <w:ind w:left="4" w:firstLine="1428"/>
        <w:spacing w:after="0" w:line="254" w:lineRule="auto"/>
        <w:tabs>
          <w:tab w:leader="none" w:pos="168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Case Conduct</w:t>
      </w:r>
      <w:r>
        <w:rPr>
          <w:rFonts w:ascii="Times New Roman" w:cs="Times New Roman" w:eastAsia="Times New Roman" w:hAnsi="Times New Roman"/>
          <w:sz w:val="18"/>
          <w:szCs w:val="18"/>
          <w:color w:val="auto"/>
        </w:rPr>
        <w:t xml:space="preserve">. From the Petition Date until the earlier of the Closing or the termination of this Agreement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Seller shall (i) not pursue or seek, and shall oppose, (A) any conversion of the Bankruptcy Case to a case under chapter 7 of the Bankruptcy Code, (B) the dismissal of the Bankruptcy Case, or (C) the appointment of a trustee or examiner with expanded powers in the Bankruptcy Case, and (ii) not take any action or fail to take any action which action or failure to act would reasonably be expected to result in the termination, revocation or material limitation of Seller’s authority to operate as a debtor-in-possession under Sections 1107 and 1108 of the Bankruptcy Code. After entry by the Bankruptcy Court of the Sale Order, the terms of any other proposed order submitted by Seller to the Bankruptcy Court shall not conflict with, supersede, abrogate, nullify or restrict the terms of this Agreement, or in any way prevent or interfere with the consummation or performance of the Contemplated Transactions.</w:t>
      </w:r>
    </w:p>
    <w:p>
      <w:pPr>
        <w:spacing w:after="0" w:line="83"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66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From the date of this Agreement until the date the Sale Motion is filed with the Bankruptcy Court, Seller shall not, and shall cause its Affiliates and their respective Representatives not to, solicit, negotiate or engage in discussion with any third party (and Seller shall, and shall cause its Affiliates and their respective Representatives, to cease immediately any such ongoing activity), or enter into any agreement or understanding with respect to, or approve or recommend, or knowingly facilitate, any Alternative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 and after the Petition Date, Seller may take any of the foregoing actions with respect to any Person in accordance with the proposed Bidding Procedures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with the Bidding Procedures Order once entered by the Bankruptcy Court.</w:t>
      </w:r>
    </w:p>
    <w:p>
      <w:pPr>
        <w:spacing w:after="0" w:line="79" w:lineRule="exact"/>
        <w:rPr>
          <w:rFonts w:ascii="Times New Roman" w:cs="Times New Roman" w:eastAsia="Times New Roman" w:hAnsi="Times New Roman"/>
          <w:sz w:val="18"/>
          <w:szCs w:val="18"/>
          <w:color w:val="auto"/>
        </w:rPr>
      </w:pPr>
    </w:p>
    <w:p>
      <w:pPr>
        <w:ind w:left="4" w:right="380" w:firstLine="1428"/>
        <w:spacing w:after="0" w:line="266" w:lineRule="auto"/>
        <w:tabs>
          <w:tab w:leader="none" w:pos="169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Successful Bidder</w:t>
      </w:r>
      <w:r>
        <w:rPr>
          <w:rFonts w:ascii="Times New Roman" w:cs="Times New Roman" w:eastAsia="Times New Roman" w:hAnsi="Times New Roman"/>
          <w:sz w:val="18"/>
          <w:szCs w:val="18"/>
          <w:color w:val="auto"/>
        </w:rPr>
        <w:t>. Within 24 hours following the designation of Buyer as the Successful Bidder (as defined in the Bidding Procedures), or as otherwise agreed to by the parties, Seller shall file the notice of successful bidder (as contemplated by the Bidding Procedures) and take any other appropriate actions to seek entry of the Sale Order.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4"/>
          </w:cols>
          <w:pgMar w:left="436" w:top="270" w:right="459" w:bottom="1440" w:gutter="0" w:footer="0" w:header="0"/>
        </w:sectPr>
      </w:pPr>
    </w:p>
    <w:bookmarkStart w:id="59" w:name="page60"/>
    <w:bookmarkEnd w:id="59"/>
    <w:p>
      <w:pPr>
        <w:ind w:left="1680" w:hanging="252"/>
        <w:spacing w:after="0"/>
        <w:tabs>
          <w:tab w:leader="none" w:pos="1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DIP Financing Consent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1979"/>
        <w:spacing w:after="0" w:line="253" w:lineRule="auto"/>
        <w:tabs>
          <w:tab w:leader="none" w:pos="219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prior written consent of Buyer, Seller shall not enter into, agree to, or permit to become effective any DIP Financing Agreement, Interim DIP Order, Final DIP Order, or any other postpetition financing arrangement or Bankruptcy Court order approving the same, or any amendment, modification, supplement, replacement or waiver of any of the foregoing, in each case that would: (i) grant any Lien on any of the Acquired Assets that would not be released, discharged, or otherwise satisfied at or prior to the Closing pursuant to the Sale Order; (ii) require the consent of the parties to such DIP Financing Agreement as a condition to the consummation of the Contemplated Transactions or the entry of the Sale Order; (iii) impose any covenant, milestone, budget restriction, or other condition that would prevent, impede, or materially delay Seller’s ability to perform its obligations under this Agreement or to consummate the Contemplated Transactions in accordance with the Milestones (defined below) set forth in </w:t>
      </w:r>
      <w:r>
        <w:rPr>
          <w:rFonts w:ascii="Times New Roman" w:cs="Times New Roman" w:eastAsia="Times New Roman" w:hAnsi="Times New Roman"/>
          <w:sz w:val="18"/>
          <w:szCs w:val="18"/>
          <w:u w:val="single" w:color="auto"/>
          <w:color w:val="auto"/>
        </w:rPr>
        <w:t>Section 7.6(i)</w:t>
      </w:r>
      <w:r>
        <w:rPr>
          <w:rFonts w:ascii="Times New Roman" w:cs="Times New Roman" w:eastAsia="Times New Roman" w:hAnsi="Times New Roman"/>
          <w:sz w:val="18"/>
          <w:szCs w:val="18"/>
          <w:color w:val="auto"/>
        </w:rPr>
        <w:t>; (iv) require the use of proceeds of the DIP Financing Agreement for any purpose that would materially and adversely affect the Acquired Assets or the operation of the business of Seller to the extent related to the Acquired Assets; or (v) otherwise adversely affect Buyer’s rights under this Agreement or the ability of the parties to consummate the Contemplated Transactions.</w:t>
      </w:r>
    </w:p>
    <w:p>
      <w:pPr>
        <w:spacing w:after="0" w:line="86" w:lineRule="exact"/>
        <w:rPr>
          <w:rFonts w:ascii="Times New Roman" w:cs="Times New Roman" w:eastAsia="Times New Roman" w:hAnsi="Times New Roman"/>
          <w:sz w:val="18"/>
          <w:szCs w:val="18"/>
          <w:color w:val="auto"/>
        </w:rPr>
      </w:pPr>
    </w:p>
    <w:p>
      <w:pPr>
        <w:ind w:right="320" w:firstLine="1979"/>
        <w:spacing w:after="0" w:line="266" w:lineRule="auto"/>
        <w:tabs>
          <w:tab w:leader="none" w:pos="224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agrees to use commercially reasonable efforts to provide Buyer with two (2) Business Days’ notice of the DIP Financing Agreement, proposed Interim DIP Order (other than the proposed Interim DIP Order for the Northridge DIP Facility), proposed Final DIP Order, and any material proposed changes, amendments, modifications, supplements, or replacements of any of the foregoing.</w:t>
      </w:r>
    </w:p>
    <w:p>
      <w:pPr>
        <w:spacing w:after="0" w:line="67" w:lineRule="exact"/>
        <w:rPr>
          <w:rFonts w:ascii="Times New Roman" w:cs="Times New Roman" w:eastAsia="Times New Roman" w:hAnsi="Times New Roman"/>
          <w:sz w:val="18"/>
          <w:szCs w:val="18"/>
          <w:color w:val="auto"/>
        </w:rPr>
      </w:pPr>
    </w:p>
    <w:p>
      <w:pPr>
        <w:ind w:firstLine="1979"/>
        <w:spacing w:after="0" w:line="258" w:lineRule="auto"/>
        <w:tabs>
          <w:tab w:leader="none" w:pos="229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Seller’s entry into, and performance under, the Northridge DIP Term Sheet (i) is not subject to Buyer’s prior written consent under </w:t>
      </w:r>
      <w:r>
        <w:rPr>
          <w:rFonts w:ascii="Times New Roman" w:cs="Times New Roman" w:eastAsia="Times New Roman" w:hAnsi="Times New Roman"/>
          <w:sz w:val="18"/>
          <w:szCs w:val="18"/>
          <w:u w:val="single" w:color="auto"/>
          <w:color w:val="auto"/>
        </w:rPr>
        <w:t>Section 7.6(h)(i)</w:t>
      </w:r>
      <w:r>
        <w:rPr>
          <w:rFonts w:ascii="Times New Roman" w:cs="Times New Roman" w:eastAsia="Times New Roman" w:hAnsi="Times New Roman"/>
          <w:sz w:val="18"/>
          <w:szCs w:val="18"/>
          <w:color w:val="auto"/>
        </w:rPr>
        <w:t xml:space="preserve"> and (ii) does not otherwise violate this </w:t>
      </w:r>
      <w:r>
        <w:rPr>
          <w:rFonts w:ascii="Times New Roman" w:cs="Times New Roman" w:eastAsia="Times New Roman" w:hAnsi="Times New Roman"/>
          <w:sz w:val="18"/>
          <w:szCs w:val="18"/>
          <w:u w:val="single" w:color="auto"/>
          <w:color w:val="auto"/>
        </w:rPr>
        <w:t>Section 7.6(h)</w:t>
      </w:r>
      <w:r>
        <w:rPr>
          <w:rFonts w:ascii="Times New Roman" w:cs="Times New Roman" w:eastAsia="Times New Roman" w:hAnsi="Times New Roman"/>
          <w:sz w:val="18"/>
          <w:szCs w:val="18"/>
          <w:color w:val="auto"/>
        </w:rPr>
        <w:t xml:space="preserve">; provided, that, to the extent the Interim DIP Order, Final DIP Order, or Northridge DIP Facility (or any changes, amendments, modifications, supplements, waivers, or replacements of any of the foregoing) contain any terms, provisions, or conditions that are inconsistent with, or not addressed by, the Northridge DIP Term Sheet, such orders and documents shall comply with </w:t>
      </w:r>
      <w:r>
        <w:rPr>
          <w:rFonts w:ascii="Times New Roman" w:cs="Times New Roman" w:eastAsia="Times New Roman" w:hAnsi="Times New Roman"/>
          <w:sz w:val="18"/>
          <w:szCs w:val="18"/>
          <w:u w:val="single" w:color="auto"/>
          <w:color w:val="auto"/>
        </w:rPr>
        <w:t>Section 7.6(h)(i)</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60" w:firstLine="1428"/>
        <w:spacing w:after="0" w:line="282" w:lineRule="auto"/>
        <w:tabs>
          <w:tab w:leader="none" w:pos="164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Case Milestones</w:t>
      </w:r>
      <w:r>
        <w:rPr>
          <w:rFonts w:ascii="Times New Roman" w:cs="Times New Roman" w:eastAsia="Times New Roman" w:hAnsi="Times New Roman"/>
          <w:sz w:val="18"/>
          <w:szCs w:val="18"/>
          <w:color w:val="auto"/>
        </w:rPr>
        <w:t>. Seller shall comply with or otherwise achieve the following milestones in connection with the Bankruptcy Case and the sale process (the “</w:t>
      </w:r>
      <w:r>
        <w:rPr>
          <w:rFonts w:ascii="Times New Roman" w:cs="Times New Roman" w:eastAsia="Times New Roman" w:hAnsi="Times New Roman"/>
          <w:sz w:val="18"/>
          <w:szCs w:val="18"/>
          <w:b w:val="1"/>
          <w:bCs w:val="1"/>
          <w:color w:val="auto"/>
        </w:rPr>
        <w:t>Milestones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320" w:firstLine="1979"/>
        <w:spacing w:after="0" w:line="282" w:lineRule="auto"/>
        <w:tabs>
          <w:tab w:leader="none" w:pos="219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file the voluntary petition for relief under chapter 11 of the Bankruptcy Code commencing the Bankruptcy Case no later than one (1) day after the date of this Agreement;</w:t>
      </w:r>
    </w:p>
    <w:p>
      <w:pPr>
        <w:spacing w:after="0" w:line="53" w:lineRule="exact"/>
        <w:rPr>
          <w:rFonts w:ascii="Times New Roman" w:cs="Times New Roman" w:eastAsia="Times New Roman" w:hAnsi="Times New Roman"/>
          <w:sz w:val="18"/>
          <w:szCs w:val="18"/>
          <w:color w:val="auto"/>
        </w:rPr>
      </w:pPr>
    </w:p>
    <w:p>
      <w:pPr>
        <w:ind w:right="100" w:firstLine="1979"/>
        <w:spacing w:after="0" w:line="282" w:lineRule="auto"/>
        <w:tabs>
          <w:tab w:leader="none" w:pos="224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file the motion seeking entry of the Bidding Procedures Order and the Sale Order with the Bankruptcy Court on the Petition Date, and such motions shall be in form and substance acceptable to Buyer;</w:t>
      </w:r>
    </w:p>
    <w:p>
      <w:pPr>
        <w:spacing w:after="0" w:line="53"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Interim DIP Order no later than three (3) Business Days after the Petition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0" w:name="page61"/>
    <w:bookmarkEnd w:id="60"/>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(iv) the Bankruptcy Court shall have entered the Bidding Procedures Order no later than seven (7) days after the Petition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ind w:left="2240" w:hanging="261"/>
        <w:spacing w:after="0"/>
        <w:tabs>
          <w:tab w:leader="none" w:pos="22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Final DIP Order no later than thirty (30) days after the Petition Date;</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deadline for parties to submit binding bids to Seller shall have occurred no later than thirty-two (32) days after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Petition Date;</w:t>
      </w:r>
    </w:p>
    <w:p>
      <w:pPr>
        <w:spacing w:after="0" w:line="99" w:lineRule="exact"/>
        <w:rPr>
          <w:sz w:val="20"/>
          <w:szCs w:val="20"/>
          <w:color w:val="auto"/>
        </w:rPr>
      </w:pPr>
    </w:p>
    <w:p>
      <w:pPr>
        <w:ind w:left="2340" w:hanging="361"/>
        <w:spacing w:after="0"/>
        <w:tabs>
          <w:tab w:leader="none" w:pos="2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commenced the auction (if any) no later than forty-two (42) days after the Petition Date;</w:t>
      </w:r>
    </w:p>
    <w:p>
      <w:pPr>
        <w:spacing w:after="0" w:line="117" w:lineRule="exact"/>
        <w:rPr>
          <w:rFonts w:ascii="Times New Roman" w:cs="Times New Roman" w:eastAsia="Times New Roman" w:hAnsi="Times New Roman"/>
          <w:sz w:val="18"/>
          <w:szCs w:val="18"/>
          <w:color w:val="auto"/>
        </w:rPr>
      </w:pPr>
    </w:p>
    <w:p>
      <w:pPr>
        <w:ind w:left="2380" w:hanging="401"/>
        <w:spacing w:after="0"/>
        <w:tabs>
          <w:tab w:leader="none" w:pos="23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Sale Order no later than fifty-two (52) days after the Petition Date; and</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have occurred no later than sixty-seven (67) days after the Petition Date.</w:t>
      </w:r>
    </w:p>
    <w:p>
      <w:pPr>
        <w:spacing w:after="0" w:line="200" w:lineRule="exact"/>
        <w:rPr>
          <w:sz w:val="20"/>
          <w:szCs w:val="20"/>
          <w:color w:val="auto"/>
        </w:rPr>
      </w:pPr>
    </w:p>
    <w:p>
      <w:pPr>
        <w:spacing w:after="0" w:line="2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NONSURVIVAL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3" w:lineRule="auto"/>
        <w:tabs>
          <w:tab w:leader="none" w:pos="167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intending to modify any applicable statute of limitations, agree that the representations and warranties of the parties set forth in this Agreement shall terminate at, and not survive, the Closing. The covenants contained herein which by their terms require performance (A) prior to the Closing shall expire at the Closing and (B) after the Closing shall survive the Closing until due or performed. Notwithstanding the foregoing, nothing herein shall relieve any Person from any Liability for Fraud. THE ACQUIRED ASSETS ARE BEING SOLD “AS IS, WHERE IS” AND SELLER MAKES NO REPRESENTATIONS OR WARRANTIES WITH RESPECT TO THE ACQUIRED ASSETS EXCEPT AS EXPRESSLY SET FORTH IN ARTICLE III OF THIS AGREEMENT. WITHOUT LIMITING THE FOREGOING, BUYER ACKNOWLEDGES THAT SELLER HAS NOT MADE, AND SELLER HEREBY EXPRESSLY DISCLAIMS AND NEGATES, ANY REPRESENTATION OR WARRANTY, EXPRESS OR IMPLIED, RELATING TO THE CONDITION OF ANY OF THE ACQUIRED ASSETS (INCLUDING ANY IMPLIED OR EXPRESS WARRANTY OF MERCHANTABILITY, FITNESS FOR A PARTICULAR PURPOSE, CONFORMITY TO MODELS OR SAMPLES OF MATERIALS, OR THE ABSENCE OF ANY DEFECTS THEREIN, WHETHER LATENT OR PATENT).</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Termination Events</w:t>
      </w:r>
      <w:r>
        <w:rPr>
          <w:rFonts w:ascii="Times New Roman" w:cs="Times New Roman" w:eastAsia="Times New Roman" w:hAnsi="Times New Roman"/>
          <w:sz w:val="18"/>
          <w:szCs w:val="18"/>
          <w:color w:val="auto"/>
        </w:rPr>
        <w:t>. This Agreement may be terminated at any time before the Closing as follows:</w:t>
      </w:r>
    </w:p>
    <w:p>
      <w:pPr>
        <w:spacing w:after="0" w:line="117" w:lineRule="exact"/>
        <w:rPr>
          <w:sz w:val="20"/>
          <w:szCs w:val="20"/>
          <w:color w:val="auto"/>
        </w:rPr>
      </w:pPr>
    </w:p>
    <w:p>
      <w:pPr>
        <w:ind w:left="5420" w:right="840" w:hanging="3992"/>
        <w:spacing w:after="0" w:line="454" w:lineRule="auto"/>
        <w:tabs>
          <w:tab w:leader="none" w:pos="167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Mutual Consent</w:t>
      </w:r>
      <w:r>
        <w:rPr>
          <w:rFonts w:ascii="Times New Roman" w:cs="Times New Roman" w:eastAsia="Times New Roman" w:hAnsi="Times New Roman"/>
          <w:sz w:val="18"/>
          <w:szCs w:val="18"/>
          <w:color w:val="auto"/>
        </w:rPr>
        <w:t>. This Agreement may be terminated by mutual written consent of Buyer and Seller. 53</w:t>
      </w:r>
    </w:p>
    <w:p>
      <w:pPr>
        <w:sectPr>
          <w:pgSz w:w="11900" w:h="16838" w:orient="portrait"/>
          <w:cols w:equalWidth="0" w:num="1">
            <w:col w:w="10860"/>
          </w:cols>
          <w:pgMar w:left="440" w:top="270" w:right="599" w:bottom="1440" w:gutter="0" w:footer="0" w:header="0"/>
        </w:sectPr>
      </w:pPr>
    </w:p>
    <w:bookmarkStart w:id="61" w:name="page62"/>
    <w:bookmarkEnd w:id="61"/>
    <w:p>
      <w:pPr>
        <w:ind w:left="1680" w:hanging="252"/>
        <w:spacing w:after="0"/>
        <w:tabs>
          <w:tab w:leader="none" w:pos="1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by Buyer</w:t>
      </w:r>
      <w:r>
        <w:rPr>
          <w:rFonts w:ascii="Times New Roman" w:cs="Times New Roman" w:eastAsia="Times New Roman" w:hAnsi="Times New Roman"/>
          <w:sz w:val="18"/>
          <w:szCs w:val="18"/>
          <w:color w:val="auto"/>
        </w:rPr>
        <w:t>. This Agreement may be terminated by Buyer by written notice to Seller at any time before the Closing:</w:t>
      </w:r>
    </w:p>
    <w:p>
      <w:pPr>
        <w:spacing w:after="0" w:line="113" w:lineRule="exact"/>
        <w:rPr>
          <w:rFonts w:ascii="Times New Roman" w:cs="Times New Roman" w:eastAsia="Times New Roman" w:hAnsi="Times New Roman"/>
          <w:sz w:val="18"/>
          <w:szCs w:val="18"/>
          <w:color w:val="auto"/>
        </w:rPr>
      </w:pPr>
    </w:p>
    <w:p>
      <w:pPr>
        <w:ind w:right="100" w:firstLine="1979"/>
        <w:spacing w:after="0" w:line="268" w:lineRule="auto"/>
        <w:tabs>
          <w:tab w:leader="none" w:pos="219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shall not have occurred on or before September 30, 2026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under this clause shall not be available to Buyer if Buyer’s breach of this Agreement has been the principal cause of the failure of the Closing to occur on or before the Outside Date;</w:t>
      </w:r>
    </w:p>
    <w:p>
      <w:pPr>
        <w:spacing w:after="0" w:line="66" w:lineRule="exact"/>
        <w:rPr>
          <w:rFonts w:ascii="Times New Roman" w:cs="Times New Roman" w:eastAsia="Times New Roman" w:hAnsi="Times New Roman"/>
          <w:sz w:val="18"/>
          <w:szCs w:val="18"/>
          <w:color w:val="auto"/>
        </w:rPr>
      </w:pPr>
    </w:p>
    <w:p>
      <w:pPr>
        <w:ind w:right="420" w:firstLine="1979"/>
        <w:spacing w:after="0" w:line="282" w:lineRule="auto"/>
        <w:tabs>
          <w:tab w:leader="none" w:pos="224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Bankruptcy Court enters an order approving a sale of any of the Acquired Assets to a Person other than Buyer without the prior written consent of Buyer, or if any Alternative Transaction is proposed by Seller (whether or not consummated);</w:t>
      </w:r>
    </w:p>
    <w:p>
      <w:pPr>
        <w:spacing w:after="0" w:line="53" w:lineRule="exact"/>
        <w:rPr>
          <w:rFonts w:ascii="Times New Roman" w:cs="Times New Roman" w:eastAsia="Times New Roman" w:hAnsi="Times New Roman"/>
          <w:sz w:val="18"/>
          <w:szCs w:val="18"/>
          <w:color w:val="auto"/>
        </w:rPr>
      </w:pPr>
    </w:p>
    <w:p>
      <w:pPr>
        <w:ind w:right="100" w:firstLine="1979"/>
        <w:spacing w:after="0" w:line="266" w:lineRule="auto"/>
        <w:tabs>
          <w:tab w:leader="none" w:pos="229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Governmental Authority has issued a final, non-appealable Governmental Order enjoining, restraining, making illegal or otherwise permanently prohibiting the Contemplated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this Agreement under this clause shall not be available to Buyer if it is then in material breach of any representation, warranty, covenant, or other agreement contained herein;</w:t>
      </w:r>
    </w:p>
    <w:p>
      <w:pPr>
        <w:spacing w:after="0" w:line="67" w:lineRule="exact"/>
        <w:rPr>
          <w:rFonts w:ascii="Times New Roman" w:cs="Times New Roman" w:eastAsia="Times New Roman" w:hAnsi="Times New Roman"/>
          <w:sz w:val="18"/>
          <w:szCs w:val="18"/>
          <w:color w:val="auto"/>
        </w:rPr>
      </w:pPr>
    </w:p>
    <w:p>
      <w:pPr>
        <w:ind w:right="240" w:firstLine="1979"/>
        <w:spacing w:after="0" w:line="258" w:lineRule="auto"/>
        <w:tabs>
          <w:tab w:leader="none" w:pos="2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Seller in the event of a breach by Seller of any representations and warranties, covenant or agreement set forth in this Agreement, where the effect of such breach would be to cause the conditions to the obligation of Buyer to consummate the Closing not to be capable of being satisfied, and such breach is not cured by Seller within five (5) Business Days following receipt of written notice from Buyer of the breach, which written notice shall state that, unless such breach is cured, Buyer intends to terminate this Agreement (it being understood that such cure period shall not extend beyond the Outside Date);</w:t>
      </w:r>
    </w:p>
    <w:p>
      <w:pPr>
        <w:spacing w:after="0" w:line="75"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Bankruptcy Case is converted to a case under chapter 7 of the Bankruptcy Code or is dismissed;</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Seller files a motion requesting, or the Bankruptcy Court enters an order granting, a change in venue with respect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Case;</w:t>
      </w:r>
    </w:p>
    <w:p>
      <w:pPr>
        <w:spacing w:after="0" w:line="98" w:lineRule="exact"/>
        <w:rPr>
          <w:rFonts w:ascii="Times New Roman" w:cs="Times New Roman" w:eastAsia="Times New Roman" w:hAnsi="Times New Roman"/>
          <w:sz w:val="18"/>
          <w:szCs w:val="18"/>
          <w:color w:val="auto"/>
        </w:rPr>
      </w:pPr>
    </w:p>
    <w:p>
      <w:pPr>
        <w:ind w:firstLine="1979"/>
        <w:spacing w:after="0" w:line="261" w:lineRule="auto"/>
        <w:tabs>
          <w:tab w:leader="none" w:pos="233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Seller (A) files a motion requesting, consents to, or fails to timely contest a pleading seeking, or the Bankruptcy Court enters, an Interim DIP Order, Final DIP Order, or other order approving any postpetition financing in violation of </w:t>
      </w:r>
      <w:r>
        <w:rPr>
          <w:rFonts w:ascii="Times New Roman" w:cs="Times New Roman" w:eastAsia="Times New Roman" w:hAnsi="Times New Roman"/>
          <w:sz w:val="18"/>
          <w:szCs w:val="18"/>
          <w:u w:val="single" w:color="auto"/>
          <w:color w:val="auto"/>
        </w:rPr>
        <w:t>Section 7.6(h)(i)</w:t>
      </w:r>
      <w:r>
        <w:rPr>
          <w:rFonts w:ascii="Times New Roman" w:cs="Times New Roman" w:eastAsia="Times New Roman" w:hAnsi="Times New Roman"/>
          <w:sz w:val="18"/>
          <w:szCs w:val="18"/>
          <w:color w:val="auto"/>
        </w:rPr>
        <w:t xml:space="preserve"> or (B) enters into an amendment, modification, supplement, or replacement to any of the Interim DIP Order, Final DIP Order, DIP Financing Agreement or any other postpetition financing in violation of </w:t>
      </w:r>
      <w:r>
        <w:rPr>
          <w:rFonts w:ascii="Times New Roman" w:cs="Times New Roman" w:eastAsia="Times New Roman" w:hAnsi="Times New Roman"/>
          <w:sz w:val="18"/>
          <w:szCs w:val="18"/>
          <w:u w:val="single" w:color="auto"/>
          <w:color w:val="auto"/>
        </w:rPr>
        <w:t>Section 7.6(h)(i)</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80" w:firstLine="1979"/>
        <w:spacing w:after="0" w:line="266" w:lineRule="auto"/>
        <w:tabs>
          <w:tab w:leader="none" w:pos="23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Seller files a motion requesting, consents to, or fails to timely contest a pleading seeking, or the Bankruptcy Court enters an order for, the appointment of a chapter 11 trustee or examiner with expanded powers pursuant to Section 1104 of the Bankruptcy Code in the Bankruptcy Case;</w:t>
      </w:r>
    </w:p>
    <w:p>
      <w:pPr>
        <w:spacing w:after="0" w:line="67" w:lineRule="exact"/>
        <w:rPr>
          <w:rFonts w:ascii="Times New Roman" w:cs="Times New Roman" w:eastAsia="Times New Roman" w:hAnsi="Times New Roman"/>
          <w:sz w:val="18"/>
          <w:szCs w:val="18"/>
          <w:color w:val="auto"/>
        </w:rPr>
      </w:pPr>
    </w:p>
    <w:p>
      <w:pPr>
        <w:ind w:right="340" w:firstLine="1979"/>
        <w:spacing w:after="0" w:line="282" w:lineRule="auto"/>
        <w:tabs>
          <w:tab w:leader="none" w:pos="228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Seller withdraws or seeks authority to withdraw the Sale Motion;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subsection shall not apply to any amendment of the Sale Motion by Seller with the prior written consent of Buyer;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2" w:name="page63"/>
    <w:bookmarkEnd w:id="62"/>
    <w:p>
      <w:pPr>
        <w:ind w:right="200" w:firstLine="1979"/>
        <w:spacing w:after="0" w:line="312" w:lineRule="auto"/>
        <w:tabs>
          <w:tab w:leader="none" w:pos="223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Bidding Procedures Order or Sale Order has been entered and thereafter is stayed, reversed, vacated, modified or amended in any manner adverse to Buyer, and such stay, reversal, vacation, modification or amendment is not eliminated within fourteen (14) days;</w:t>
      </w:r>
    </w:p>
    <w:p>
      <w:pPr>
        <w:spacing w:after="0" w:line="31" w:lineRule="exact"/>
        <w:rPr>
          <w:rFonts w:ascii="Times New Roman" w:cs="Times New Roman" w:eastAsia="Times New Roman" w:hAnsi="Times New Roman"/>
          <w:sz w:val="17"/>
          <w:szCs w:val="17"/>
          <w:color w:val="auto"/>
        </w:rPr>
      </w:pPr>
    </w:p>
    <w:p>
      <w:pPr>
        <w:ind w:left="2280" w:hanging="301"/>
        <w:spacing w:after="0"/>
        <w:tabs>
          <w:tab w:leader="none" w:pos="22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Seller fails to meet any Milestone set forth in </w:t>
      </w:r>
      <w:r>
        <w:rPr>
          <w:rFonts w:ascii="Times New Roman" w:cs="Times New Roman" w:eastAsia="Times New Roman" w:hAnsi="Times New Roman"/>
          <w:sz w:val="18"/>
          <w:szCs w:val="18"/>
          <w:u w:val="single" w:color="auto"/>
          <w:color w:val="auto"/>
        </w:rPr>
        <w:t>Section 7.6(i)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80" w:firstLine="1979"/>
        <w:spacing w:after="0" w:line="282" w:lineRule="auto"/>
        <w:tabs>
          <w:tab w:leader="none" w:pos="233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Buyer is not designated as the winning bidder (or successful bidder) at the conclusion of any auction conducted pursuant to the Bidding Procedures with respect to all or any portion of the Acquired Assets;</w:t>
      </w:r>
    </w:p>
    <w:p>
      <w:pPr>
        <w:spacing w:after="0" w:line="53" w:lineRule="exact"/>
        <w:rPr>
          <w:rFonts w:ascii="Times New Roman" w:cs="Times New Roman" w:eastAsia="Times New Roman" w:hAnsi="Times New Roman"/>
          <w:sz w:val="18"/>
          <w:szCs w:val="18"/>
          <w:color w:val="auto"/>
        </w:rPr>
      </w:pPr>
    </w:p>
    <w:p>
      <w:pPr>
        <w:ind w:right="220" w:firstLine="1979"/>
        <w:spacing w:after="0" w:line="266" w:lineRule="auto"/>
        <w:tabs>
          <w:tab w:leader="none" w:pos="238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Bankruptcy Court enters any order that is materially inconsistent with this Agreement, the Bidding Procedures Order, or the Sale Order, including any order that grants relief from the automatic stay to permit any party to foreclose on all or any portion of the Acquired Assets;</w:t>
      </w:r>
    </w:p>
    <w:p>
      <w:pPr>
        <w:spacing w:after="0" w:line="67" w:lineRule="exact"/>
        <w:rPr>
          <w:rFonts w:ascii="Times New Roman" w:cs="Times New Roman" w:eastAsia="Times New Roman" w:hAnsi="Times New Roman"/>
          <w:sz w:val="18"/>
          <w:szCs w:val="18"/>
          <w:color w:val="auto"/>
        </w:rPr>
      </w:pPr>
    </w:p>
    <w:p>
      <w:pPr>
        <w:ind w:right="20" w:firstLine="1979"/>
        <w:spacing w:after="0" w:line="282" w:lineRule="auto"/>
        <w:tabs>
          <w:tab w:leader="none" w:pos="237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under the DIP Financing Agreement, including any acceleration of obligations thereunder or termination of commitments by the lenders thereunder;</w:t>
      </w:r>
    </w:p>
    <w:p>
      <w:pPr>
        <w:spacing w:after="0" w:line="53" w:lineRule="exact"/>
        <w:rPr>
          <w:rFonts w:ascii="Times New Roman" w:cs="Times New Roman" w:eastAsia="Times New Roman" w:hAnsi="Times New Roman"/>
          <w:sz w:val="18"/>
          <w:szCs w:val="18"/>
          <w:color w:val="auto"/>
        </w:rPr>
      </w:pPr>
    </w:p>
    <w:p>
      <w:pPr>
        <w:ind w:left="2320" w:hanging="341"/>
        <w:spacing w:after="0"/>
        <w:tabs>
          <w:tab w:leader="none" w:pos="23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Sale Order or the Bidding Procedures Order is entered and contains any term, condition or provision that is not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to Buyer; or</w:t>
      </w:r>
    </w:p>
    <w:p>
      <w:pPr>
        <w:spacing w:after="0" w:line="98" w:lineRule="exact"/>
        <w:rPr>
          <w:rFonts w:ascii="Times New Roman" w:cs="Times New Roman" w:eastAsia="Times New Roman" w:hAnsi="Times New Roman"/>
          <w:sz w:val="18"/>
          <w:szCs w:val="18"/>
          <w:color w:val="auto"/>
        </w:rPr>
      </w:pPr>
    </w:p>
    <w:p>
      <w:pPr>
        <w:ind w:left="2380" w:hanging="401"/>
        <w:spacing w:after="0"/>
        <w:tabs>
          <w:tab w:leader="none" w:pos="23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Alternative Transaction is consummated.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Seller</w:t>
      </w:r>
      <w:r>
        <w:rPr>
          <w:rFonts w:ascii="Times New Roman" w:cs="Times New Roman" w:eastAsia="Times New Roman" w:hAnsi="Times New Roman"/>
          <w:sz w:val="18"/>
          <w:szCs w:val="18"/>
          <w:color w:val="auto"/>
        </w:rPr>
        <w:t>. This Agreement may be terminated by Seller by written notice to Buyer at any time before the Closing:</w:t>
      </w:r>
    </w:p>
    <w:p>
      <w:pPr>
        <w:spacing w:after="0" w:line="117" w:lineRule="exact"/>
        <w:rPr>
          <w:rFonts w:ascii="Times New Roman" w:cs="Times New Roman" w:eastAsia="Times New Roman" w:hAnsi="Times New Roman"/>
          <w:sz w:val="18"/>
          <w:szCs w:val="18"/>
          <w:color w:val="auto"/>
        </w:rPr>
      </w:pPr>
    </w:p>
    <w:p>
      <w:pPr>
        <w:ind w:firstLine="1979"/>
        <w:spacing w:after="0" w:line="266" w:lineRule="auto"/>
        <w:tabs>
          <w:tab w:leader="none" w:pos="219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shall not have occurred on or before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under this clause shall not be available to Seller if Seller’s breach of this Agreement has been the principal cause of the failure of the Closing to occur on or before the Outside Date;</w:t>
      </w:r>
    </w:p>
    <w:p>
      <w:pPr>
        <w:spacing w:after="0" w:line="67" w:lineRule="exact"/>
        <w:rPr>
          <w:rFonts w:ascii="Times New Roman" w:cs="Times New Roman" w:eastAsia="Times New Roman" w:hAnsi="Times New Roman"/>
          <w:sz w:val="18"/>
          <w:szCs w:val="18"/>
          <w:color w:val="auto"/>
        </w:rPr>
      </w:pPr>
    </w:p>
    <w:p>
      <w:pPr>
        <w:ind w:right="80" w:firstLine="1979"/>
        <w:spacing w:after="0" w:line="266" w:lineRule="auto"/>
        <w:tabs>
          <w:tab w:leader="none" w:pos="224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Governmental Authority has issued a final, non-appealable Governmental Order enjoining, restraining, making illegal or otherwise permanently prohibiting the Contemplated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this Agreement under this clause shall not be available to Seller if it is then in material breach of any representation, warranty, covenant, or other agreement contained herein; or</w:t>
      </w:r>
    </w:p>
    <w:p>
      <w:pPr>
        <w:spacing w:after="0" w:line="67" w:lineRule="exact"/>
        <w:rPr>
          <w:rFonts w:ascii="Times New Roman" w:cs="Times New Roman" w:eastAsia="Times New Roman" w:hAnsi="Times New Roman"/>
          <w:sz w:val="18"/>
          <w:szCs w:val="18"/>
          <w:color w:val="auto"/>
        </w:rPr>
      </w:pPr>
    </w:p>
    <w:p>
      <w:pPr>
        <w:ind w:right="240" w:firstLine="1979"/>
        <w:spacing w:after="0" w:line="258" w:lineRule="auto"/>
        <w:tabs>
          <w:tab w:leader="none" w:pos="229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to Buyer in the event of a breach by Buyer of any representations and warranties, covenant or agreement set forth in this Agreement, where the effect of such breach would be to cause the conditions to the obligation of Seller to consummate the Closing not to be capable of being satisfied, and such breach is not cured by Buyer within five (5) Business Days following receipt of written notice from Seller of the breach, which written notice shall state that, unless such breach is cured, Seller intends to terminate this Agreement (it being understood that such cure period shall not extend beyond the Outside Date).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70" w:right="479" w:bottom="1440" w:gutter="0" w:footer="0" w:header="0"/>
        </w:sectPr>
      </w:pPr>
    </w:p>
    <w:bookmarkStart w:id="63" w:name="page64"/>
    <w:bookmarkEnd w:id="63"/>
    <w:p>
      <w:pPr>
        <w:ind w:left="1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Any termination under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be effected by the delivery of written notice by the terminating party to the other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Effects of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1428"/>
        <w:spacing w:after="0" w:line="258" w:lineRule="auto"/>
        <w:tabs>
          <w:tab w:leader="none" w:pos="168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termination of this Agreement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this Agreement and the rights and obligations of the parties under this Agreement shall automatically end without any Liability against any party or its Affiliates; provided, however, that nothing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relieve any party from Liability for Fraud, willful misconduct or intentional breach of any provisions of this Agreement prior to termination;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(Expenses),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(Governing Law),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(Waiver of Jury Trial) and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(Submission to Jurisdiction) shall remain in force and survive any termination of this Agreement.</w:t>
      </w:r>
    </w:p>
    <w:p>
      <w:pPr>
        <w:spacing w:after="0" w:line="75" w:lineRule="exact"/>
        <w:rPr>
          <w:rFonts w:ascii="Times New Roman" w:cs="Times New Roman" w:eastAsia="Times New Roman" w:hAnsi="Times New Roman"/>
          <w:sz w:val="18"/>
          <w:szCs w:val="18"/>
          <w:color w:val="auto"/>
        </w:rPr>
      </w:pPr>
    </w:p>
    <w:p>
      <w:pPr>
        <w:ind w:left="4" w:right="20" w:firstLine="1428"/>
        <w:spacing w:after="0" w:line="266" w:lineRule="auto"/>
        <w:tabs>
          <w:tab w:leader="none" w:pos="169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Buyer or Seller terminates this Agreement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each party shall comply, and shall cause its Affiliates to comply, with the Confidentiality Agreement, including the provisions therein regarding the return or destruction of any documents furnished to the other parties in connection with this Agreement.</w:t>
      </w:r>
    </w:p>
    <w:p>
      <w:pPr>
        <w:spacing w:after="0" w:line="67" w:lineRule="exact"/>
        <w:rPr>
          <w:rFonts w:ascii="Times New Roman" w:cs="Times New Roman" w:eastAsia="Times New Roman" w:hAnsi="Times New Roman"/>
          <w:sz w:val="18"/>
          <w:szCs w:val="18"/>
          <w:color w:val="auto"/>
        </w:rPr>
      </w:pPr>
    </w:p>
    <w:p>
      <w:pPr>
        <w:ind w:left="4" w:right="60" w:firstLine="1428"/>
        <w:spacing w:after="0" w:line="272" w:lineRule="auto"/>
        <w:tabs>
          <w:tab w:leader="none" w:pos="168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Break-Up Fee; Expense Reimbursement</w:t>
      </w:r>
      <w:r>
        <w:rPr>
          <w:rFonts w:ascii="Times New Roman" w:cs="Times New Roman" w:eastAsia="Times New Roman" w:hAnsi="Times New Roman"/>
          <w:sz w:val="17"/>
          <w:szCs w:val="17"/>
          <w:color w:val="auto"/>
        </w:rPr>
        <w:t>. In consideration of Buyer and its Affiliates having expended considerable time and expense in connection with this Agreement and the negotiation thereof, and the identification and quantification of assets to be included in the Acquired Assets, and to compensate Buyer as a stalking-horse bidder, upon the occurrence of a Fee Event, Seller shall pay (or cause to be paid) to Buyer in cash</w:t>
      </w:r>
    </w:p>
    <w:p>
      <w:pPr>
        <w:spacing w:after="0" w:line="1" w:lineRule="exact"/>
        <w:rPr>
          <w:rFonts w:ascii="Times New Roman" w:cs="Times New Roman" w:eastAsia="Times New Roman" w:hAnsi="Times New Roman"/>
          <w:sz w:val="17"/>
          <w:szCs w:val="17"/>
          <w:color w:val="auto"/>
        </w:rPr>
      </w:pPr>
    </w:p>
    <w:p>
      <w:pPr>
        <w:ind w:left="4" w:right="120" w:hanging="4"/>
        <w:spacing w:after="0" w:line="250" w:lineRule="auto"/>
        <w:tabs>
          <w:tab w:leader="none" w:pos="21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break-up fee equal to $1,500,000 (the “</w:t>
      </w:r>
      <w:r>
        <w:rPr>
          <w:rFonts w:ascii="Times New Roman" w:cs="Times New Roman" w:eastAsia="Times New Roman" w:hAnsi="Times New Roman"/>
          <w:sz w:val="18"/>
          <w:szCs w:val="18"/>
          <w:b w:val="1"/>
          <w:bCs w:val="1"/>
          <w:color w:val="auto"/>
        </w:rPr>
        <w:t>Break-Up Fee</w:t>
      </w:r>
      <w:r>
        <w:rPr>
          <w:rFonts w:ascii="Times New Roman" w:cs="Times New Roman" w:eastAsia="Times New Roman" w:hAnsi="Times New Roman"/>
          <w:sz w:val="18"/>
          <w:szCs w:val="18"/>
          <w:color w:val="auto"/>
        </w:rPr>
        <w:t>”), representing three percent (3%) of the Purchase Price and (ii) the aggregate amount of all reasonable and documented out-of-pocket costs, expenses and fees incurred by Buyer and its Affiliates and owed to third parties in connection with evaluating, negotiating, documenting and performing the Contemplated Transactions, including fees, costs and expenses of any financial advisors, outside legal counsel, accountants, experts and consultants retained by Buyer or its Affiliates (in an amount not to exceed $500,000 (representing one percent (1%) of the Purchase Price)) (together with the Break-Up Fee, the “</w:t>
      </w:r>
      <w:r>
        <w:rPr>
          <w:rFonts w:ascii="Times New Roman" w:cs="Times New Roman" w:eastAsia="Times New Roman" w:hAnsi="Times New Roman"/>
          <w:sz w:val="18"/>
          <w:szCs w:val="18"/>
          <w:b w:val="1"/>
          <w:bCs w:val="1"/>
          <w:color w:val="auto"/>
        </w:rPr>
        <w:t>Bid Protections</w:t>
      </w:r>
      <w:r>
        <w:rPr>
          <w:rFonts w:ascii="Times New Roman" w:cs="Times New Roman" w:eastAsia="Times New Roman" w:hAnsi="Times New Roman"/>
          <w:sz w:val="18"/>
          <w:szCs w:val="18"/>
          <w:color w:val="auto"/>
        </w:rPr>
        <w:t>”). The Bid Protections shall be payable within two</w:t>
      </w:r>
    </w:p>
    <w:p>
      <w:pPr>
        <w:spacing w:after="0" w:line="1" w:lineRule="exact"/>
        <w:rPr>
          <w:rFonts w:ascii="Times New Roman" w:cs="Times New Roman" w:eastAsia="Times New Roman" w:hAnsi="Times New Roman"/>
          <w:sz w:val="18"/>
          <w:szCs w:val="18"/>
          <w:color w:val="auto"/>
        </w:rPr>
      </w:pPr>
    </w:p>
    <w:p>
      <w:pPr>
        <w:ind w:left="4"/>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 Business Days of the occurrence of a Fee Event, unless the Fee Event is triggered by the consummation of an Alternative Transaction, in which case the Bid Protections shall be payable contemporaneously with the closing of such Alternative Transaction. The obligation to pay the Bid Protections shall constitute an allowed administrative expense claim under Sections 503(b) and 507(a)(2) of the Bankruptcy Code, with priority over any and all other administrative expenses of the kind specified in Sections 503(b) and 507(b) of the Bankruptcy Code and over any and all administrative expenses or other claims arising under Sections 105, 326, 327, 328, 330, 331, 361, 362, 363, 364, 365, 503(b), 506(c), 507(a), 507(b), 726, 1113 or 1114 of the Bankruptcy Code or otherwise (a “</w:t>
      </w:r>
      <w:r>
        <w:rPr>
          <w:rFonts w:ascii="Times New Roman" w:cs="Times New Roman" w:eastAsia="Times New Roman" w:hAnsi="Times New Roman"/>
          <w:sz w:val="17"/>
          <w:szCs w:val="17"/>
          <w:b w:val="1"/>
          <w:bCs w:val="1"/>
          <w:color w:val="auto"/>
        </w:rPr>
        <w:t>Superpriority Claim</w:t>
      </w:r>
      <w:r>
        <w:rPr>
          <w:rFonts w:ascii="Times New Roman" w:cs="Times New Roman" w:eastAsia="Times New Roman" w:hAnsi="Times New Roman"/>
          <w:sz w:val="17"/>
          <w:szCs w:val="17"/>
          <w:color w:val="auto"/>
        </w:rPr>
        <w:t>”), subject to any carve-out for professional fees set forth in any applicable debtor-in-possession or cash collateral order entered by the Bankruptcy Court. Seller acknowledges that (A) the Bid Protections are an integral part of the Contemplated Transactions; (B) in the absence of Seller’s obligation to pay the Bid Protections, Buyer would not have entered into this Agreement; (C) the entry of Buyer into this Agreement is beneficial to Seller because it will enhance Seller’s ability to maximize the value of its assets for the benefit of its creditors; and (D) the Bid Protections are reasonable in relation to Buyer’s efforts and lost opportunities resulting from the Contemplated Transactions.</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4"/>
          </w:cols>
          <w:pgMar w:left="436" w:top="270" w:right="459" w:bottom="1440" w:gutter="0" w:footer="0" w:header="0"/>
        </w:sectPr>
      </w:pPr>
    </w:p>
    <w:bookmarkStart w:id="64" w:name="page65"/>
    <w:bookmarkEnd w:id="64"/>
    <w:p>
      <w:pPr>
        <w:ind w:right="100" w:firstLine="1428"/>
        <w:spacing w:after="0" w:line="266" w:lineRule="auto"/>
        <w:tabs>
          <w:tab w:leader="none" w:pos="168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Bid</w:t>
      </w:r>
      <w:r>
        <w:rPr>
          <w:rFonts w:ascii="Times New Roman" w:cs="Times New Roman" w:eastAsia="Times New Roman" w:hAnsi="Times New Roman"/>
          <w:sz w:val="18"/>
          <w:szCs w:val="18"/>
          <w:color w:val="auto"/>
        </w:rPr>
        <w:t>. In the event the Bid Protections become payable, Buyer shall be entitled to credit bid any amounts owing on account of the Bid Protections at any auction conducted pursuant to the Bidding Procedures Order or in any sale of the Acquired Assets or any other assets of Seller.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Agreement, each party will bear its respective expenses incurred in connection with the preparation, execution, and performance of the Transaction Agreements and the Contemplated Transactions, including all fees and expenses of agents, representatives, counsel, and accountants.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All notices, requests, claims, demands and other communications hereunder must be in writing and must be given (and will be deemed to have been duly given): (a) when delivered, if delivered in person, (b) when delivered by email, which notice will not be effective unless either (i) a duplicate copy of such email notice is sent on the same day for next Business Day delivery, fees prepaid, via a reputable nationwide overnight courier service or (ii) the receiving party delivers a written confirmation of receipt to the sender of such notice (excluding “out of office,” delivery failure or similar automated replies), (c) three (3) Business Days after sending, if sent by registered or certified mail (postage prepaid, return receipt requested) and (d) one (1) Business Day after sending, if sent by overnight courier, in each case, to the respective parties at the following addresses (or at such other address for a party as has been specified by like notice):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Seller or Seller Subsidiaries: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501 Canal Boulevard</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Richmond, California 94804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Legal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420"/>
        <w:spacing w:after="0"/>
        <w:tabs>
          <w:tab w:leader="none" w:pos="1360" w:val="left"/>
        </w:tabs>
        <w:rPr>
          <w:sz w:val="20"/>
          <w:szCs w:val="20"/>
          <w:color w:val="auto"/>
        </w:rPr>
      </w:pPr>
      <w:r>
        <w:rPr>
          <w:rFonts w:ascii="Times New Roman" w:cs="Times New Roman" w:eastAsia="Times New Roman" w:hAnsi="Times New Roman"/>
          <w:sz w:val="18"/>
          <w:szCs w:val="18"/>
          <w:color w:val="auto"/>
        </w:rPr>
        <w:t>Attention:  </w:t>
        <w:tab/>
        <w:t>Cullen Speckhart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Lauren Reichardt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Lindsey O’Crump Crow</w:t>
      </w:r>
    </w:p>
    <w:p>
      <w:pPr>
        <w:spacing w:after="0" w:line="9" w:lineRule="exact"/>
        <w:rPr>
          <w:sz w:val="20"/>
          <w:szCs w:val="20"/>
          <w:color w:val="auto"/>
        </w:rPr>
      </w:pPr>
    </w:p>
    <w:p>
      <w:pPr>
        <w:ind w:left="420"/>
        <w:spacing w:after="0"/>
        <w:tabs>
          <w:tab w:leader="none" w:pos="1400" w:val="left"/>
        </w:tabs>
        <w:rPr>
          <w:sz w:val="20"/>
          <w:szCs w:val="20"/>
          <w:color w:val="auto"/>
        </w:rPr>
      </w:pPr>
      <w:r>
        <w:rPr>
          <w:rFonts w:ascii="Times New Roman" w:cs="Times New Roman" w:eastAsia="Times New Roman" w:hAnsi="Times New Roman"/>
          <w:sz w:val="18"/>
          <w:szCs w:val="18"/>
          <w:color w:val="auto"/>
        </w:rPr>
        <w:t xml:space="preserve">Email:       </w:t>
      </w:r>
      <w:r>
        <w:rPr>
          <w:sz w:val="20"/>
          <w:szCs w:val="20"/>
          <w:color w:val="auto"/>
        </w:rPr>
        <w:tab/>
      </w:r>
      <w:r>
        <w:rPr>
          <w:rFonts w:ascii="Times New Roman" w:cs="Times New Roman" w:eastAsia="Times New Roman" w:hAnsi="Times New Roman"/>
          <w:sz w:val="17"/>
          <w:szCs w:val="17"/>
          <w:color w:val="auto"/>
        </w:rPr>
        <w:t>cspeckhart@cooley.com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lreichardt@cooley.com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locrump@cooley.com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20"/>
          </w:cols>
          <w:pgMar w:left="440" w:top="270" w:right="43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Buyer or Guarantor: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Indianapolis, Indiana 46285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Head of Corporate Business Development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Lilly Corporate Center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Indianapolis, Indiana 46285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Senior Vice President / Deputy General Counsel, Transactions, LRL &amp;</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Manufacturing (TLM)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an additional copy (which shall not constitute notice)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Krishna Veeraraghavan; Chelsea Darnell; Jacob A. Adlerstein</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kveeraraghavan@paulweiss.com; cdarnell@paulweiss.com;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jadlerstein@paulweiss.com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No waiver hereunder shall be valid or binding unless set forth in writing and duly executed by the party against whom enforcement of the waiver is sought. Any such waiver shall constitute a waiver only with respect to the specific matter described in such writing and shall in no way impair the rights of the party granting such waiver in any other respect or at any other time. Except as otherwise provided herein, no action taken pursuant to this Agreement, including any investigation by or on behalf of any party, shall be deemed to constitute a waiver by the party taking such action of compliance with any representations, warranties, covenants or agreements contained in this Agreement. The parties’ rights and remedies are cumulative and not alternative. A party’s failure or delay in exercising any right, power, or privilege under this Agreement or the documents referred to in this Agreement will not operate as a waiver of such right, power, or privilege, and no single or partial exercise of any such right, power, or privilege will preclude any other or further exercise of such right, power, or privilege or the exercise of any other right, power, or privilege.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Confidentiality Obligations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1428"/>
        <w:spacing w:after="0" w:line="281" w:lineRule="auto"/>
        <w:tabs>
          <w:tab w:leader="none" w:pos="167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Closing, Seller shall, and shall cause its and its Affiliates’ Service Providers, Representatives, advisors and consultants to, keep confidential and not publish or otherwise disclose or use for any purpose, any confidential or proprietary information, including without limitation, data, information, compositions of matter and other chemical or biological materials, inventions, ideas and other Know-How and technology, in each case, contained in the Acquired Technology or the Acquired Intellectual Property (the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40"/>
          </w:cols>
          <w:pgMar w:left="440" w:top="270" w:right="519" w:bottom="1440" w:gutter="0" w:footer="0" w:header="0"/>
        </w:sectPr>
      </w:pPr>
    </w:p>
    <w:bookmarkStart w:id="66" w:name="page67"/>
    <w:bookmarkEnd w:id="66"/>
    <w:p>
      <w:pPr>
        <w:ind w:right="260" w:firstLine="1428"/>
        <w:spacing w:after="0" w:line="261" w:lineRule="auto"/>
        <w:tabs>
          <w:tab w:leader="none" w:pos="16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Information shall not include information that: (i) was generally available to the public or otherwise part of the public domain at the time of the Closing or (ii) becomes generally available to the public or otherwise part of the public domain after the Closing and other than through any act or omission of Seller (or its or its Affiliates’ Service Providers, Representatives, advisors or consultants) or any Person to whom Seller has disclosed such Confidential Information, in each case, in breach of this Agreement.</w:t>
      </w:r>
    </w:p>
    <w:p>
      <w:pPr>
        <w:spacing w:after="0" w:line="71" w:lineRule="exact"/>
        <w:rPr>
          <w:rFonts w:ascii="Times New Roman" w:cs="Times New Roman" w:eastAsia="Times New Roman" w:hAnsi="Times New Roman"/>
          <w:sz w:val="18"/>
          <w:szCs w:val="18"/>
          <w:color w:val="auto"/>
        </w:rPr>
      </w:pPr>
    </w:p>
    <w:p>
      <w:pPr>
        <w:ind w:right="280" w:firstLine="1428"/>
        <w:spacing w:after="0" w:line="261" w:lineRule="auto"/>
        <w:tabs>
          <w:tab w:leader="none" w:pos="167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not prohibit the disclosure of Confidential Information by Seller (i) as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 notifies Buyer in writing of such requirement and anticipated disclosure as far in advance of such disclosure as is practicable; or (ii) to a legal, financial or tax advisor who has a need to know such information for the purpose of providing advice or services to Seller, and who is bound by a fiduciary, contractual or other legal obligation not to disclose such information.</w:t>
      </w:r>
    </w:p>
    <w:p>
      <w:pPr>
        <w:spacing w:after="0" w:line="71" w:lineRule="exact"/>
        <w:rPr>
          <w:rFonts w:ascii="Times New Roman" w:cs="Times New Roman" w:eastAsia="Times New Roman" w:hAnsi="Times New Roman"/>
          <w:sz w:val="18"/>
          <w:szCs w:val="18"/>
          <w:color w:val="auto"/>
        </w:rPr>
      </w:pPr>
    </w:p>
    <w:p>
      <w:pPr>
        <w:ind w:right="80" w:firstLine="1428"/>
        <w:spacing w:after="0" w:line="261" w:lineRule="auto"/>
        <w:tabs>
          <w:tab w:leader="none" w:pos="168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Seller (or its or its Affiliates’ Service Providers, Representatives, advisors or consultants) breaches the confidentiality obligations set forth in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Buyer shall be entitled to seek, in addition to any other right or remedy Buyer may have at Law or in equity, a temporary injunction, without the posting of any bond or other security, enjoining or restraining Seller (or its or its Affiliates’ Service Providers, Representatives, advisors or consultants, as applicable) from any violation or threatened violation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Entire Agreement and Amendments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This Agreement (including the Schedules and Exhibits attached hereto) supersedes all prior agreements between the parties with respect to its subject matter and constitutes (along with the other Transaction Agreements and the Confidentiality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Assignments, Successors, and No Third-Party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Neither party hereto may assign, delegate or otherwise transfer (whether by operation of Law, by contract, or otherwise) this Agreement or any of its rights, interests or obligations under this Agreement without the prior written consent of the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Buyer may, without obtaining the prior written consent of Seller, assign, delegate, or otherwise transfer its rights, interests and obligations hereunder (in whole or in part) (i) to one or more of its Affiliates; provided, that such assignment shall not relieve Buyer of its obligations hereunder and (ii) to an unaffiliated Person in connection with the license, sale, disposal or transfer (either on an isolated basis or as part of a larger transaction) of the Acquired Technology or the Acquired Intellectual Property to such unaffiliated Person. Except as specifically set forth in the preceding sentence, no assignment, delegation or transfer of a party’s rights, interests or obligations under this Agreement permitted pursuant to this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xml:space="preserve"> shall relieve that assigning party of its obligations hereunder. This Agreement will apply to, be binding in all respects upon, and inure to the benefit of the successors and permitted assigns of the parties. Nothing expressed or referred to in this Agreement will be construed to give any Person other than the parties any legal or equitable right, remedy, or claim under or with respect to this Agreement or any provision of this Agreement. This Agreement and all of its provisions and conditions are for the sole and exclusive benefit of the parties and their successors and permitted assigns.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7" w:name="page68"/>
    <w:bookmarkEnd w:id="67"/>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If any provision of this Agreement is held invalid, illegal or unenforceable by any court of competent jurisdiction under the applicable Law of any jurisdiction, the other provisions of this Agreement will remain in full force and effect and such invalid, illegal or unenforceable provision shall not affect the validity or enforceability of any other provision of this Agreement. Any provision of this Agreement held invalid, illegal or unenforceable only in part or degree will remain in full force and effect to the extent not held invalid, illegal or unenforceable.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The headings of Sections in this Agreement are provided for convenience only and will not affect its construction or interpretation of any provision of this Agreement. All references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refer to the corresponding Section or Sections of this Agreement.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991"/>
        <w:spacing w:after="0" w:line="258" w:lineRule="auto"/>
        <w:rPr>
          <w:sz w:val="20"/>
          <w:szCs w:val="20"/>
          <w:color w:val="auto"/>
        </w:rPr>
      </w:pPr>
      <w:r>
        <w:rPr>
          <w:rFonts w:ascii="Times New Roman" w:cs="Times New Roman" w:eastAsia="Times New Roman" w:hAnsi="Times New Roman"/>
          <w:sz w:val="18"/>
          <w:szCs w:val="18"/>
          <w:color w:val="auto"/>
        </w:rPr>
        <w:t>The provisions of this Agreement, each other Transaction Agreement and any other document or instrument delivered pursuant hereto or thereto, their negotiation, execution, performance or nonperformance, interpretation, termination, construction and all matters based upon, arising out of or in connection with any of the foregoing (whether arising in contract, equity, tort, law or otherwise), including the construction and interpretation thereof and the legal relations between the parties hereto, shall be governed by the laws of the State of Delaware applicable to contracts executed and performed solely in such state without regard to the location of physical assets or to conflicts of laws principles.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7"/>
          <w:szCs w:val="17"/>
          <w:color w:val="auto"/>
        </w:rPr>
        <w:t>EACH PARTY ACKNOWLEDGES AND AGREES THAT ANY CONTROVERSY THAT MAY ARISE UNDER THIS AGREEMENT IS LIKELY TO INVOLVE COMPLICATED AND DIFFICULT ISSUES, AND THEREFORE IRREVOCABLY AND UNCONDITIONALLY WAIVES ANY RIGHT IT MAY HAVE TO TRIAL BY JURY IN RESPECT OF ANY LITIGATION DIRECTLY OR INDIRECTLY ARISING OUT OF OR RELATING TO THIS AGREEMENT OR THE CONTEMPLATED TRANSACTIONS. EACH PARTY CERTIFIES AND ACKNOWLEDGES THAT (A) NO REPRESENTATIVE, AGENT OR ATTORNEY OF THE OTHER PARTY HAS REPRESENTED, EXPRESSLY OR OTHERWISE, THAT THE OTHER PARTY WOULD NOT, IN THE EVENT OF LITIGATION, SEEK TO ENFORCE THE FOREGOING WAIVER, (B) IT UNDERSTANDS AND HAS CONSIDERED THE IMPLICATIONS OF SUCH WAIVER, (C) IT MAKES SUCH WAIVER VOLUNTARILY AND</w:t>
      </w:r>
    </w:p>
    <w:p>
      <w:pPr>
        <w:spacing w:after="0" w:line="2" w:lineRule="exact"/>
        <w:rPr>
          <w:sz w:val="20"/>
          <w:szCs w:val="20"/>
          <w:color w:val="auto"/>
        </w:rPr>
      </w:pPr>
    </w:p>
    <w:p>
      <w:pPr>
        <w:ind w:left="4" w:right="80" w:hanging="4"/>
        <w:spacing w:after="0" w:line="253" w:lineRule="auto"/>
        <w:tabs>
          <w:tab w:leader="none" w:pos="2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THIS WAIVER MAY NOT BE MODIFIED EITHER ORALLY OR IN WRITING OTHER THAN BY A MUTUAL WRITTEN WAIVER SPECIFICALLY REFERRING TO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EXECUTED BY EACH OF THE PARTIES HERETO.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70" w:right="439" w:bottom="1440" w:gutter="0" w:footer="0" w:header="0"/>
        </w:sectPr>
      </w:pPr>
    </w:p>
    <w:bookmarkStart w:id="68" w:name="page69"/>
    <w:bookmarkEnd w:id="6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10.11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Each of the parties hereby irrevocably and unconditionally submits, for itself and its property, to the exclusive jurisdiction of the Bankruptcy Court (or, if the Bankruptcy Case has been closed, to the exclusive jurisdiction of the United States District Court for the District of Delaware or, if such court lacks subject matter jurisdiction, to the courts of the State of Delaware), and each of the parties hereby irrevocably and unconditionally agrees that all claims in respect of any dispute, controversy or claim arising out of or in relation to this Agreement, the Transaction Agreements and the Contemplated Transactions may be heard and determined in the Bankruptcy Court (or such other courts as specified above). Each of the parties agrees not to commence any Legal Proceeding relating thereto except in the Bankruptcy Court (or such other courts as specified above), other than Legal Proceedings in any court of competent jurisdiction to enforce any judgment, decree or award rendered by the Bankruptcy Court (or such other courts as specified above).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the Transaction Agreements or the Contemplated Transactions, (a) any claim that it is not personally subject to the jurisdiction of the courts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Legal Proceeding in any such court is brought in an inconvenient forum, (ii) the venue of such Legal Proceeding is improper or (iii) this Agreement, or the subject matter hereof, may not be enforced in or by such courts.</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parties agree that irreparable damage would occur in the event that any of the provisions of this Agreement were not performed in accordance with their specific terms or were otherwise breached. Accordingly, the parties agree that, in addition to any other remedies and subject to the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each party shall be entitled to enforce specifically the terms, and prevent breaches, of this Agreement by seeking an injunction, a decree of specific performance or other equitable relief without the necessity of proving the inadequacy of money damages as a remedy. The parties agree not to raise any objections to the availability of the equitable remedy of specific performance to prevent or restrain breaches or threatened breaches of this Agreement by the other party, and to specifically enforce the terms and provisions of this Agreement to prevent breaches or threatened breaches of, or to enforce compliance with, the covenants and obligations of the applicable party under this Agreement. Each party hereby waives any requirement for the securing or posting of any bond in connection with such remedy. Each party further agrees that the only permitted objection that it may raise in response to any action for equitable relief is that it contests the existence of a breach or threatened breach of this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69" w:name="page70"/>
    <w:bookmarkEnd w:id="69"/>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10.13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firstLine="1428"/>
        <w:spacing w:after="0" w:line="252" w:lineRule="auto"/>
        <w:tabs>
          <w:tab w:leader="none" w:pos="161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except for (i) the rights and obligations of Buyer under this Agreement, the other Transaction Agreements and the Sale Order that by their terms survive the Closing and (ii) claims arising from Fraud, Seller, on behalf of itself, its Affiliates, and their respective predecessors, successors and assigns, and each of their respective former, current and future directors, officers, employees, agents, representatives, members, managers, partners, equityholders, controlling persons and advisors (collectively, the “</w:t>
      </w:r>
      <w:r>
        <w:rPr>
          <w:rFonts w:ascii="Times New Roman" w:cs="Times New Roman" w:eastAsia="Times New Roman" w:hAnsi="Times New Roman"/>
          <w:sz w:val="18"/>
          <w:szCs w:val="18"/>
          <w:b w:val="1"/>
          <w:bCs w:val="1"/>
          <w:color w:val="auto"/>
        </w:rPr>
        <w:t>Seller Releasing Parties</w:t>
      </w:r>
      <w:r>
        <w:rPr>
          <w:rFonts w:ascii="Times New Roman" w:cs="Times New Roman" w:eastAsia="Times New Roman" w:hAnsi="Times New Roman"/>
          <w:sz w:val="18"/>
          <w:szCs w:val="18"/>
          <w:color w:val="auto"/>
        </w:rPr>
        <w:t>”), hereby irrevocably and unconditionally releases, acquits and forever discharges Buyer, its Affiliates, and their respective predecessors, former, current and future directors, officers, employees, agents, representatives, members, managers, partners, equityholders, controlling persons, advisors, successors and assigns (collectively, the “</w:t>
      </w:r>
      <w:r>
        <w:rPr>
          <w:rFonts w:ascii="Times New Roman" w:cs="Times New Roman" w:eastAsia="Times New Roman" w:hAnsi="Times New Roman"/>
          <w:sz w:val="18"/>
          <w:szCs w:val="18"/>
          <w:b w:val="1"/>
          <w:bCs w:val="1"/>
          <w:color w:val="auto"/>
        </w:rPr>
        <w:t>Buyer Released Parties</w:t>
      </w:r>
      <w:r>
        <w:rPr>
          <w:rFonts w:ascii="Times New Roman" w:cs="Times New Roman" w:eastAsia="Times New Roman" w:hAnsi="Times New Roman"/>
          <w:sz w:val="18"/>
          <w:szCs w:val="18"/>
          <w:color w:val="auto"/>
        </w:rPr>
        <w:t>”) from any and all claims, demands, debts, accounts, covenants, agreements, obligations, actions, causes of action, suits, sums of money, damages, judgments, losses, costs, expenses and Liabilities of every kind and nature whatsoever, whether known or unknown, foreseen or unforeseen, matured or unmatured, accrued or unaccrued, liquidated or unliquidated, contingent or non-contingent, at law or in equity, which any Seller Releasing Party now has, has ever had, or may hereafter have against any Buyer Released Party arising out of or relating to events or circumstances existing at any time up to and including the Closing in connection with or related to this Agreement, the other Transaction Agreements, the Acquired Assets, the Assumed Liabilities, the Retained Assets, the Retained Liabilities, or any other Contract between any Seller Releasing Party and any Buyer Released Party. Seller acknowledges that it may hereafter discover facts in addition to or different from those that it now knows or believes to be true, and it is the intention of Seller to fully and finally and forever settle and release all claims as provided herein, and Seller expressly assumes the risk of any such different or additional facts. Seller hereby waives, to the fullest extent permitted by applicable Law, the provisions of any applicable Law that would otherwise restrict or limit the release granted herein.</w:t>
      </w:r>
    </w:p>
    <w:p>
      <w:pPr>
        <w:spacing w:after="0" w:line="86" w:lineRule="exact"/>
        <w:rPr>
          <w:rFonts w:ascii="Times New Roman" w:cs="Times New Roman" w:eastAsia="Times New Roman" w:hAnsi="Times New Roman"/>
          <w:sz w:val="18"/>
          <w:szCs w:val="18"/>
          <w:color w:val="auto"/>
        </w:rPr>
      </w:pPr>
    </w:p>
    <w:p>
      <w:pPr>
        <w:ind w:left="-60" w:firstLine="1428"/>
        <w:spacing w:after="0" w:line="269" w:lineRule="auto"/>
        <w:tabs>
          <w:tab w:leader="none" w:pos="162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Closing, except for (i) the rights and obligations of Seller under this Agreement, the other Transaction Agreements and the Sale Order that by their terms survive the Closing and (ii) claims arising from Fraud, Buyer, on behalf of itself, its Affiliates, and their respective predecessors, successors and assigns, and each of their respective former, current and future directors, officers, employees, agents, representatives, members, managers, partners, equityholders, controlling persons and advisors (collectively, the “</w:t>
      </w:r>
      <w:r>
        <w:rPr>
          <w:rFonts w:ascii="Times New Roman" w:cs="Times New Roman" w:eastAsia="Times New Roman" w:hAnsi="Times New Roman"/>
          <w:sz w:val="17"/>
          <w:szCs w:val="17"/>
          <w:b w:val="1"/>
          <w:bCs w:val="1"/>
          <w:color w:val="auto"/>
        </w:rPr>
        <w:t>Buyer Releasing Parties</w:t>
      </w:r>
      <w:r>
        <w:rPr>
          <w:rFonts w:ascii="Times New Roman" w:cs="Times New Roman" w:eastAsia="Times New Roman" w:hAnsi="Times New Roman"/>
          <w:sz w:val="17"/>
          <w:szCs w:val="17"/>
          <w:color w:val="auto"/>
        </w:rPr>
        <w:t>”), hereby irrevocably and unconditionally releases, acquits and forever discharges Seller, its Affiliates, and their respective predecessors, former, current and future directors, officers, employees, agents, representatives, members, managers, partners, equityholders, controlling persons, advisors, successors and assigns (collectively, the “</w:t>
      </w:r>
      <w:r>
        <w:rPr>
          <w:rFonts w:ascii="Times New Roman" w:cs="Times New Roman" w:eastAsia="Times New Roman" w:hAnsi="Times New Roman"/>
          <w:sz w:val="17"/>
          <w:szCs w:val="17"/>
          <w:b w:val="1"/>
          <w:bCs w:val="1"/>
          <w:color w:val="auto"/>
        </w:rPr>
        <w:t>Seller Released Parties</w:t>
      </w:r>
      <w:r>
        <w:rPr>
          <w:rFonts w:ascii="Times New Roman" w:cs="Times New Roman" w:eastAsia="Times New Roman" w:hAnsi="Times New Roman"/>
          <w:sz w:val="17"/>
          <w:szCs w:val="17"/>
          <w:color w:val="auto"/>
        </w:rPr>
        <w:t>”) from any and all claims, demands, debts, accounts, covenants, agreements, obligations, actions, causes of action, suits, sums of money, damages, judgments, losses, costs, expenses and Liabilities of every kind and nature whatsoever, whether known or unknown, foreseen or unforeseen, matured or unmatured, accrued or unaccrued, liquidated or unliquidated, contingent or non-contingent, at law or in equity, which any Buyer Releasing Party now has, has ever had, or may hereafter have against any Seller Released Party arising out of or relating to events or circumstances existing at any time up to and including the Closing in connection with or related to this Agreement, the other Transaction Agreements, the Acquired Assets, the Assumed Liabilities, the Retained Assets, the Retained Liabilities, or any other Contract between any Buyer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00"/>
          </w:cols>
          <w:pgMar w:left="500" w:top="270" w:right="499" w:bottom="1440" w:gutter="0" w:footer="0" w:header="0"/>
        </w:sectPr>
      </w:pPr>
    </w:p>
    <w:bookmarkStart w:id="70" w:name="page71"/>
    <w:bookmarkEnd w:id="70"/>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Releasing Party and any Seller Released Party. Buyer acknowledges that it may hereafter discover facts in addition to or different from those that it now knows or believes to be true, and it is the intention of Buyer to fully and finally and forever settle and release all claims as provided herein, and Buyer expressly assumes the risk of any such different or additional facts. Buyer hereby waives, to the fullest extent permitted by applicable Law, the provisions of any applicable Law that would otherwise restrict or limit the release granted herein.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Backup Bidder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If Buyer is not the winning bidder (or successful bidder) at any auction, but Buyer is the next highest or otherwise best bidder, Buyer may, in its sole discretion, elect to serve as a backup bidder (or “next highest or otherwise best bidder” or any similar designation) following any auction in accordance with the Bidding Procedures and Bidding Procedures Order.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No Deposit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Notwithstanding anything in this Agreement or the Bidding Procedures to the contrary, Buyer shall not be required to make any good faith deposit or similar deposit in connection with this Agreement or the Contemplated Transactions.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The Disclosure Schedule is arranged in sections corresponding to the sections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any reference in </w:t>
      </w:r>
      <w:r>
        <w:rPr>
          <w:rFonts w:ascii="Times New Roman" w:cs="Times New Roman" w:eastAsia="Times New Roman" w:hAnsi="Times New Roman"/>
          <w:sz w:val="18"/>
          <w:szCs w:val="18"/>
          <w:u w:val="single" w:color="auto"/>
          <w:color w:val="auto"/>
        </w:rPr>
        <w:t>ARTICLE</w:t>
      </w:r>
    </w:p>
    <w:p>
      <w:pPr>
        <w:spacing w:after="0" w:line="27" w:lineRule="exact"/>
        <w:rPr>
          <w:sz w:val="20"/>
          <w:szCs w:val="20"/>
          <w:color w:val="auto"/>
        </w:rPr>
      </w:pPr>
    </w:p>
    <w:p>
      <w:pPr>
        <w:ind w:left="4" w:hanging="4"/>
        <w:spacing w:after="0" w:line="251" w:lineRule="auto"/>
        <w:tabs>
          <w:tab w:leader="none" w:pos="229" w:val="left"/>
        </w:tabs>
        <w:numPr>
          <w:ilvl w:val="0"/>
          <w:numId w:val="9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to items “set forth in Schedule” or “Schedule contains” or words of similar effect will be deemed to mean the section or subsection of the Disclosure Schedule corresponding to the section or subsection of this Agreement where such reference appears. The disclosures in any section or subsection of the Disclosure Schedule will qualify other sections or subsections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if it is readily apparent on its face that such disclosure is applicable to such other sections and subsections (without reference to any document(s) disclosed therein or further inquiry that such disclosure would qualify other sections or subsections). No reference to or disclosure of any item or other matter in the Disclosure Schedule shall be construed as an admission or indication that such item or other matter is material (nor shall it establish a standard of materiality for any purpose whatsoever) or that such item or other matter is required to be referred to or disclosed in the Disclosure Schedule. The information set forth in the Disclosure Schedule is disclosed solely for the purposes of this Agreement, and no information set forth therein shall be deemed to be an admission by Seller to any third-party of any matter whatsoever, including any violation of Law or breach of any Contract. The Disclosure Schedule and the information and disclosures contained therein are intended only to qualify and limit the representations, warranties and covenants of Seller contained in this Agreement. Nothing in the Disclosure Schedule is intended to broaden the scope of any representation or warranty contained in this Agreement or create any covenant. Matters reflected in the Disclosure Schedule are not necessarily limited to matters required by the Agreement to be reflected in the Disclosure Schedule. Such additional matters are set forth for informational purposes and do not necessarily include other matters of a similar nature.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4"/>
          </w:cols>
          <w:pgMar w:left="436" w:top="270" w:right="479" w:bottom="1440" w:gutter="0" w:footer="0" w:header="0"/>
        </w:sectPr>
      </w:pPr>
    </w:p>
    <w:bookmarkStart w:id="71" w:name="page72"/>
    <w:bookmarkEnd w:id="7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10.17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All remedies, either under this Agreement or by Law or otherwise afforded to the parties hereunder, shall be cumulative and not alternative, and any Person having any rights under any provision of this Agreement will be entitled to enforce such rights specifically, to recover damages by reason of any breach of this Agreement and to exercise all other rights granted by Law, equity or otherwise, subject to and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Reliance on Counsel and Other Advisors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580" w:firstLine="991"/>
        <w:spacing w:after="0" w:line="312" w:lineRule="auto"/>
        <w:rPr>
          <w:sz w:val="20"/>
          <w:szCs w:val="20"/>
          <w:color w:val="auto"/>
        </w:rPr>
      </w:pPr>
      <w:r>
        <w:rPr>
          <w:rFonts w:ascii="Times New Roman" w:cs="Times New Roman" w:eastAsia="Times New Roman" w:hAnsi="Times New Roman"/>
          <w:sz w:val="17"/>
          <w:szCs w:val="17"/>
          <w:color w:val="auto"/>
        </w:rPr>
        <w:t>Each party has consulted such legal, financial, technical or other expert as it deems necessary or desirable before entering into this Agreement. Each party represents and warrants that it has read, knows, understands and agrees with the terms and conditions of this Agreement.</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Legal Representation of the Parties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This Agreement was negotiated by the parties with the benefit of legal representation and any rule of construction or interpretation otherwise requiring this Agreement to be construed or interpreted against any party shall not apply to any construction or interpretation hereof or to any other Transaction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Counterparts and Delivery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two (2) or more counterparts, each of which will be deemed to be an original copy of this Agreement and all of which, when taken together, will be deemed to constitute one and the same agreement. Any signed counterpart of this Agreement may be delivered by facsimile or other form of electronic transmission (e.g.,.pdf), with the same legal force and effect as delivery of an originally signed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6" w:lineRule="auto"/>
        <w:tabs>
          <w:tab w:leader="none" w:pos="167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Guarantor hereby irrevocably, absolutely and unconditionally guarantees to Seller (i) the due and punctual performance, when and as due, of all obligations, covenants and agreements of Buyer (and any Affiliate to which this Agreement is assigned pursuant to </w:t>
      </w:r>
      <w:r>
        <w:rPr>
          <w:rFonts w:ascii="Times New Roman" w:cs="Times New Roman" w:eastAsia="Times New Roman" w:hAnsi="Times New Roman"/>
          <w:sz w:val="18"/>
          <w:szCs w:val="18"/>
          <w:u w:val="single" w:color="auto"/>
          <w:color w:val="auto"/>
        </w:rPr>
        <w:t>Section 10.6</w:t>
      </w:r>
      <w:r>
        <w:rPr>
          <w:rFonts w:ascii="Times New Roman" w:cs="Times New Roman" w:eastAsia="Times New Roman" w:hAnsi="Times New Roman"/>
          <w:sz w:val="18"/>
          <w:szCs w:val="18"/>
          <w:color w:val="auto"/>
        </w:rPr>
        <w:t>) arising under or pursuant to this Agreement, (ii) the punctual payment of all sums, if any, now or hereafter owed by Buyer (and such Affiliates) under and in accordance with the terms of this Agreement, and (iii) reasonable costs, expenses and fees (including the reasonable fees and expenses of Seller’s counsel) in any way relating to the enforcement or protection of Seller’s rights hereunder (the matters set forth in clauses (i) through (iii), 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120" w:firstLine="1428"/>
        <w:spacing w:after="0" w:line="266" w:lineRule="auto"/>
        <w:tabs>
          <w:tab w:leader="none" w:pos="168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herein shall be construed as imposing greater obligations or Liabilities on Guarantor than for which Buyer itself (or its Affiliates themselves) would be liable under this Agreement or obliging Guarantor to indemnify and hold harmless Seller against any losses, costs or expenses for which Buyer itself would not be liable under this Agreement, except as set forth in this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60"/>
          </w:cols>
          <w:pgMar w:left="440" w:top="270" w:right="499" w:bottom="1440" w:gutter="0" w:footer="0" w:header="0"/>
        </w:sectPr>
      </w:pPr>
    </w:p>
    <w:bookmarkStart w:id="72" w:name="page73"/>
    <w:bookmarkEnd w:id="72"/>
    <w:p>
      <w:pPr>
        <w:ind w:right="40" w:firstLine="1428"/>
        <w:spacing w:after="0" w:line="258" w:lineRule="auto"/>
        <w:tabs>
          <w:tab w:leader="none" w:pos="167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guarantee by Guarantor contained herein shall remain in full force and effect and shall continue to be enforceable by Seller until (i) the payment in full by Buyer of any and all amounts required to be paid by Buyer pursuant to this Agreement or (ii) the earlier valid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the satisfaction and payment in full of all Guaranteed Obligations, upon which this guarantee and the obligations of Guarantor pursuant to this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xml:space="preserve"> shall terminate automatically and be of no further force or effect without the need for any further action by any Person, and Guarantor shall stand discharged of all of its obligations under this guarantee.</w:t>
      </w:r>
    </w:p>
    <w:p>
      <w:pPr>
        <w:spacing w:after="0" w:line="75" w:lineRule="exact"/>
        <w:rPr>
          <w:rFonts w:ascii="Times New Roman" w:cs="Times New Roman" w:eastAsia="Times New Roman" w:hAnsi="Times New Roman"/>
          <w:sz w:val="18"/>
          <w:szCs w:val="18"/>
          <w:color w:val="auto"/>
        </w:rPr>
      </w:pPr>
    </w:p>
    <w:p>
      <w:pPr>
        <w:ind w:right="80" w:firstLine="1428"/>
        <w:spacing w:after="0" w:line="312" w:lineRule="auto"/>
        <w:tabs>
          <w:tab w:leader="none" w:pos="168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guarantee provided by Guarantor under this </w:t>
      </w:r>
      <w:r>
        <w:rPr>
          <w:rFonts w:ascii="Times New Roman" w:cs="Times New Roman" w:eastAsia="Times New Roman" w:hAnsi="Times New Roman"/>
          <w:sz w:val="17"/>
          <w:szCs w:val="17"/>
          <w:u w:val="single" w:color="auto"/>
          <w:color w:val="auto"/>
        </w:rPr>
        <w:t>Section 10.21</w:t>
      </w:r>
      <w:r>
        <w:rPr>
          <w:rFonts w:ascii="Times New Roman" w:cs="Times New Roman" w:eastAsia="Times New Roman" w:hAnsi="Times New Roman"/>
          <w:sz w:val="17"/>
          <w:szCs w:val="17"/>
          <w:color w:val="auto"/>
        </w:rPr>
        <w:t xml:space="preserve"> is a guarantee of payment and performance and not of collection, and the Guarantor’s liability hereunder shall be primary and not conditional or contingent on Seller exhausting or pursuing remedies against Buyer.</w:t>
      </w:r>
    </w:p>
    <w:p>
      <w:pPr>
        <w:spacing w:after="0" w:line="31" w:lineRule="exact"/>
        <w:rPr>
          <w:rFonts w:ascii="Times New Roman" w:cs="Times New Roman" w:eastAsia="Times New Roman" w:hAnsi="Times New Roman"/>
          <w:sz w:val="17"/>
          <w:szCs w:val="17"/>
          <w:color w:val="auto"/>
        </w:rPr>
      </w:pPr>
    </w:p>
    <w:p>
      <w:pPr>
        <w:ind w:left="1680" w:hanging="252"/>
        <w:spacing w:after="0"/>
        <w:tabs>
          <w:tab w:leader="none" w:pos="16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hereby expressly waives any and all suretyship defenses.</w:t>
      </w:r>
    </w:p>
    <w:p>
      <w:pPr>
        <w:spacing w:after="0" w:line="117"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hereby represents and warrants to Seller as follows:</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is a corporation duly organized, validly existing and in good standing under the laws of the State of Indiana.</w:t>
      </w:r>
    </w:p>
    <w:p>
      <w:pPr>
        <w:spacing w:after="0" w:line="117" w:lineRule="exact"/>
        <w:rPr>
          <w:rFonts w:ascii="Times New Roman" w:cs="Times New Roman" w:eastAsia="Times New Roman" w:hAnsi="Times New Roman"/>
          <w:sz w:val="18"/>
          <w:szCs w:val="18"/>
          <w:color w:val="auto"/>
        </w:rPr>
      </w:pPr>
    </w:p>
    <w:p>
      <w:pPr>
        <w:ind w:right="60" w:firstLine="1979"/>
        <w:spacing w:after="0" w:line="258" w:lineRule="auto"/>
        <w:tabs>
          <w:tab w:leader="none" w:pos="224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has all requisite corporate power and authority to enter into, deliver and perform its obligations under the Transaction Agreements and to carry out the Contemplated Transactions. Guarantor has duly authorized the execution and delivery of the Transaction Agreements and the Contemplated Transactions. Each of the Transaction Agreements to which Guarantor is or will be party constitutes a valid and binding obligation of Guarantor, enforceable against it in accordance with its terms, subject to bankruptcy, insolvency, reorganization and other Laws of general applicability relating to or affecting creditors’ rights and to general equity principles.</w:t>
      </w:r>
    </w:p>
    <w:p>
      <w:pPr>
        <w:spacing w:after="0" w:line="75" w:lineRule="exact"/>
        <w:rPr>
          <w:rFonts w:ascii="Times New Roman" w:cs="Times New Roman" w:eastAsia="Times New Roman" w:hAnsi="Times New Roman"/>
          <w:sz w:val="18"/>
          <w:szCs w:val="18"/>
          <w:color w:val="auto"/>
        </w:rPr>
      </w:pPr>
    </w:p>
    <w:p>
      <w:pPr>
        <w:ind w:firstLine="1979"/>
        <w:spacing w:after="0" w:line="253" w:lineRule="auto"/>
        <w:tabs>
          <w:tab w:leader="none" w:pos="229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Buyer of each of the Transaction Agreements and the consummation of the Contemplated Transactions, and the compliance with or fulfillment of the terms, conditions or provisions hereof and thereof will not: (i) conflict with or result in the breach or violation of any provision of the Governing Documents of Guarantor, (ii) conflict with or result in the breach or violation of (with or without notice or lapse of time or both) any Law applicable to Guarantor or by which its properties are bound or affected, (iii) result in the creation of, or require the creation of, any Lien upon any of the assets of Guarantor or (iv) require on the part of Seller, Buyer or Guarantor any notice to or filing with, or any authorization, consent or approval of, any Governmental Authority or any other Person except (A) in the cases of clauses (i), (ii) or (iii), to the extent such conflict, liability or Lien would not, individually or in the aggregate, adversely affect the ability of Guarantor to perform its obligations under the Transaction Agreements and (B) in the cases of clause (iv), other than any notice or Consent for which the failure to make such notice or obtain such Consent would not reasonably be expected to adversely affect the ability of Guarantor to perform its obligations under the Transaction Agreements.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3" w:name="page74"/>
    <w:bookmarkEnd w:id="73"/>
    <w:p>
      <w:pPr>
        <w:ind w:left="4" w:right="420" w:firstLine="1979"/>
        <w:spacing w:after="0" w:line="282" w:lineRule="auto"/>
        <w:tabs>
          <w:tab w:leader="none" w:pos="22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that Guarantor shall be entitled to, and Guarantor does not waive, any defenses to the payment or performance of the Guaranteed Obligations that are available to Buyer under this Agreement.</w:t>
      </w:r>
    </w:p>
    <w:p>
      <w:pPr>
        <w:spacing w:after="0" w:line="51" w:lineRule="exact"/>
        <w:rPr>
          <w:rFonts w:ascii="Times New Roman" w:cs="Times New Roman" w:eastAsia="Times New Roman" w:hAnsi="Times New Roman"/>
          <w:sz w:val="18"/>
          <w:szCs w:val="18"/>
          <w:color w:val="auto"/>
        </w:rPr>
      </w:pPr>
    </w:p>
    <w:p>
      <w:pPr>
        <w:ind w:left="4" w:right="200" w:firstLine="1979"/>
        <w:spacing w:after="0" w:line="315" w:lineRule="auto"/>
        <w:tabs>
          <w:tab w:leader="none" w:pos="224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agree that the terms and provisions of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apply to this </w:t>
      </w:r>
      <w:r>
        <w:rPr>
          <w:rFonts w:ascii="Times New Roman" w:cs="Times New Roman" w:eastAsia="Times New Roman" w:hAnsi="Times New Roman"/>
          <w:sz w:val="17"/>
          <w:szCs w:val="17"/>
          <w:u w:val="single" w:color="auto"/>
          <w:color w:val="auto"/>
        </w:rPr>
        <w:t>Section 10.21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For the avoidance of doubt, Guarantor shall not be deemed to be a party to this Agreement for purposes of any provision other than this </w:t>
      </w:r>
      <w:r>
        <w:rPr>
          <w:rFonts w:ascii="Times New Roman" w:cs="Times New Roman" w:eastAsia="Times New Roman" w:hAnsi="Times New Roman"/>
          <w:sz w:val="17"/>
          <w:szCs w:val="17"/>
          <w:u w:val="single" w:color="auto"/>
          <w:color w:val="auto"/>
        </w:rPr>
        <w:t>Section 10.21</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Seller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1428"/>
        <w:spacing w:after="0" w:line="257" w:lineRule="auto"/>
        <w:tabs>
          <w:tab w:leader="none" w:pos="168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Seller Subsidiary hereby acknowledges and agrees that it shall be directly bound by, and shall perform and comply with, each of the obligations and covenants imposed on Affiliates of Seller under the following provisions of this Agreement as if such Seller Subsidiary were a direct party thereto: (i)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(Sale and Purchase of Assets), solely with respect to the Acquired Assets held by such Seller Subsidiary,</w:t>
      </w:r>
    </w:p>
    <w:p>
      <w:pPr>
        <w:spacing w:after="0" w:line="1" w:lineRule="exact"/>
        <w:rPr>
          <w:rFonts w:ascii="Times New Roman" w:cs="Times New Roman" w:eastAsia="Times New Roman" w:hAnsi="Times New Roman"/>
          <w:sz w:val="18"/>
          <w:szCs w:val="18"/>
          <w:color w:val="auto"/>
        </w:rPr>
      </w:pPr>
    </w:p>
    <w:p>
      <w:pPr>
        <w:ind w:left="4" w:right="80" w:hanging="4"/>
        <w:spacing w:after="0" w:line="253" w:lineRule="auto"/>
        <w:tabs>
          <w:tab w:leader="none" w:pos="2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(Consent of Third Parties; Further Conveyances and Assumptions), (iii)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(Conduct of Business), (iv)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(Access to Information), (v)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(Further Assurances; Consents of Third Parties; Governmental Approvals), (vi)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(Regulatory Filings and Cooperation; Filing Fees), (vii)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(Omitted Assets; Wrong Pockets), (viii)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(Intellectual Property and Technology Matters), including the technology transfer and further assurances provisions thereof, (ix)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(Publicity), (x)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(Tax Matters) with respect to cooperation obligations related to the Acquired Assets and (xi)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(Confidentiality Obligations).</w:t>
      </w:r>
    </w:p>
    <w:p>
      <w:pPr>
        <w:spacing w:after="0" w:line="78" w:lineRule="exact"/>
        <w:rPr>
          <w:rFonts w:ascii="Times New Roman" w:cs="Times New Roman" w:eastAsia="Times New Roman" w:hAnsi="Times New Roman"/>
          <w:sz w:val="18"/>
          <w:szCs w:val="18"/>
          <w:color w:val="auto"/>
        </w:rPr>
      </w:pPr>
    </w:p>
    <w:p>
      <w:pPr>
        <w:jc w:val="both"/>
        <w:ind w:left="4" w:right="160" w:firstLine="1428"/>
        <w:spacing w:after="0" w:line="261" w:lineRule="auto"/>
        <w:tabs>
          <w:tab w:leader="none" w:pos="169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each Seller Subsidiary under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are direct obligations of such Seller Subsidiary and shall not be conditioned upon or subject to Seller’s continuing control over or affiliation with such Seller Subsidiary. Each Seller Subsidiary’s obligations under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shall survive any sale, transfer, liquidation or other disposition of such Seller Subsidiary and shall remain in full force and effect regardless of whether such Seller Subsidiary remains an Affiliate of Seller.</w:t>
      </w:r>
    </w:p>
    <w:p>
      <w:pPr>
        <w:spacing w:after="0" w:line="7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Subsidiary hereby represents and warrants to Buyer as follows:</w:t>
      </w:r>
    </w:p>
    <w:p>
      <w:pPr>
        <w:spacing w:after="0" w:line="117" w:lineRule="exact"/>
        <w:rPr>
          <w:rFonts w:ascii="Times New Roman" w:cs="Times New Roman" w:eastAsia="Times New Roman" w:hAnsi="Times New Roman"/>
          <w:sz w:val="18"/>
          <w:szCs w:val="18"/>
          <w:color w:val="auto"/>
        </w:rPr>
      </w:pPr>
    </w:p>
    <w:p>
      <w:pPr>
        <w:ind w:left="2204" w:hanging="221"/>
        <w:spacing w:after="0"/>
        <w:tabs>
          <w:tab w:leader="none" w:pos="2204"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Subsidiary is duly organized, validly existing and in good standing under the laws of its jurisdiction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98" w:lineRule="exact"/>
        <w:rPr>
          <w:rFonts w:ascii="Times New Roman" w:cs="Times New Roman" w:eastAsia="Times New Roman" w:hAnsi="Times New Roman"/>
          <w:sz w:val="18"/>
          <w:szCs w:val="18"/>
          <w:color w:val="auto"/>
        </w:rPr>
      </w:pPr>
    </w:p>
    <w:p>
      <w:pPr>
        <w:ind w:left="4" w:firstLine="1979"/>
        <w:spacing w:after="0" w:line="256" w:lineRule="auto"/>
        <w:tabs>
          <w:tab w:leader="none" w:pos="2252"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Subsidiary has all requisite power and authority to enter into, deliver and perform its obligations under the Transaction Agreements to which such Seller Subsidiary is or will be a party and to carry out the Contemplated Transactions. Such Seller Subsidiary has duly authorized the execution and delivery of the Transaction Agreements to which such Seller Subsidiary is or will be a party and the Contemplated Transactions. Each of the Transaction Agreements to which such Seller Subsidiary is or will be party constitutes a valid and binding obligation of such Seller Subsidiary, enforceable against it in accordance with its terms, subject to bankruptcy, insolvency, reorganization and other Laws of general applicability relating to or affecting creditors’ rights and to general equity principles.</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4"/>
          </w:cols>
          <w:pgMar w:left="436" w:top="270" w:right="47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(iii) The parties agree that the terms and provisions of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apply to this </w:t>
      </w:r>
      <w:r>
        <w:rPr>
          <w:rFonts w:ascii="Times New Roman" w:cs="Times New Roman" w:eastAsia="Times New Roman" w:hAnsi="Times New Roman"/>
          <w:sz w:val="17"/>
          <w:szCs w:val="17"/>
          <w:u w:val="single" w:color="auto"/>
          <w:color w:val="auto"/>
        </w:rPr>
        <w:t>Section 10.22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ectPr>
          <w:pgSz w:w="11900" w:h="16838" w:orient="portrait"/>
          <w:cols w:equalWidth="0" w:num="1">
            <w:col w:w="9540"/>
          </w:cols>
          <w:pgMar w:left="1440" w:top="268" w:right="919" w:bottom="1440" w:gutter="0" w:footer="0" w:header="0"/>
        </w:sectPr>
      </w:pPr>
    </w:p>
    <w:p>
      <w:pPr>
        <w:spacing w:after="0" w:line="23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(Signature pages follow)</w:t>
      </w:r>
    </w:p>
    <w:p>
      <w:pPr>
        <w:spacing w:after="0" w:line="17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540"/>
          </w:cols>
          <w:pgMar w:left="1440" w:top="268" w:right="9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as of the date first set forth above.</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Alexander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Dr. Alexander Macrae, M.B., Ch.B, Ph.D.</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SANGAMO THERAPEUTICS UK LTD., solely for the</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purposes of Section 10.22</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Alexander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Dr. Alexander Macrae, M.B., Ch.B, Ph.D.</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SANGAMO THERAPEUTICS FRANCE SAS, solely for</w:t>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purposes of Section 10.22</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Alexander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Dr. Alexander Macrae, M.B., Ch.B, Ph.D.</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CEREGENE, INC., solely for the purposes of</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Section 10.22</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Alexander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Dr. Alexander Macrae, M.B., Ch.B, Ph.D.</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[Signature Page to Asset Purchase Agreement]</w:t>
      </w:r>
    </w:p>
    <w:p>
      <w:pPr>
        <w:sectPr>
          <w:pgSz w:w="11900" w:h="16838" w:orient="portrait"/>
          <w:cols w:equalWidth="0" w:num="1">
            <w:col w:w="10000"/>
          </w:cols>
          <w:pgMar w:left="1420" w:top="270"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as of the date first set forth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MEROPE ACQUISITION SUB, LLC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Jonathan R. Haug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Jonathan R. Haug</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ELI LILLY AND COMPANY, solely for the purposes of</w:t>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Section 10.21</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Barry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Barry Taylor</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Director of Lilly Institute of Genetic Medicines</w:t>
      </w:r>
    </w:p>
    <w:p>
      <w:pPr>
        <w:sectPr>
          <w:pgSz w:w="11900" w:h="16838" w:orient="portrait"/>
          <w:cols w:equalWidth="0" w:num="1">
            <w:col w:w="10460"/>
          </w:cols>
          <w:pgMar w:left="880" w:top="270" w:right="55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ASTELLAS GENE THERAPIES, INC.</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June 22, 2026</w:t>
      </w:r>
    </w:p>
    <w:p>
      <w:pPr>
        <w:sectPr>
          <w:pgSz w:w="11900" w:h="16838" w:orient="portrait"/>
          <w:cols w:equalWidth="0" w:num="1">
            <w:col w:w="10020"/>
          </w:cols>
          <w:pgMar w:left="1440" w:top="117" w:right="4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26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r>
      <w:tr>
        <w:trPr>
          <w:trHeight w:val="459"/>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1.01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1.02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and Sale of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Excluded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2.03</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Assumed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2.04</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Excluded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2.05</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 of Contracts; Cure Costs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2.06</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 of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Conveyances and Assumptions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2.08</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Price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2.09</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Milestone Payment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2.10</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Tax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Section 2.11 Non-Exclusive License to Seller under certain Intellectual Property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CLOSING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3.01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3.02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Deliverables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SELLER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and Qualification of Seller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Authority of Seller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4.03</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Conflicts; Consents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4.04</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to Purchased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4.05</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 Necessary to Business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4.06</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Assigned Contracts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4.08</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4.09</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4.10</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Compliance With Laws; Permits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4.11</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Litigation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4.12</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Privacy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4.13</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 Plans; Labor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4.14</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4.15</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Key Suppliers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4.16</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4.17</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Finders’ Fees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4.18</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4.19</w:t>
            </w:r>
          </w:p>
        </w:tc>
        <w:tc>
          <w:tcPr>
            <w:tcW w:w="7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BUYER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64"/>
        </w:trPr>
        <w:tc>
          <w:tcPr>
            <w:tcW w:w="1660" w:type="dxa"/>
            <w:vAlign w:val="bottom"/>
          </w:tcPr>
          <w:p>
            <w:pPr>
              <w:spacing w:after="0"/>
              <w:rPr>
                <w:sz w:val="24"/>
                <w:szCs w:val="24"/>
                <w:color w:val="auto"/>
              </w:rPr>
            </w:pPr>
          </w:p>
        </w:tc>
        <w:tc>
          <w:tcPr>
            <w:tcW w:w="726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i</w:t>
            </w:r>
          </w:p>
        </w:tc>
        <w:tc>
          <w:tcPr>
            <w:tcW w:w="2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9" w:name="page80"/>
    <w:bookmarkEnd w:id="79"/>
    <w:tbl>
      <w:tblPr>
        <w:tblLayout w:type="fixed"/>
        <w:tblInd w:w="0" w:type="dxa"/>
        <w:tblCellMar>
          <w:top w:w="0" w:type="dxa"/>
          <w:left w:w="0" w:type="dxa"/>
          <w:bottom w:w="0" w:type="dxa"/>
          <w:right w:w="0" w:type="dxa"/>
        </w:tblCellMar>
      </w:tblP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5.01</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 of Buyer.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5.02</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Authority of Buyer.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5.03</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Conflicts; Consents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5.04</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Finders’ Fees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5.05</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Funds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5.06</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5.07</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5.08</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Non-Reliance; Purchased Assets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BANKRUPTCY COURT MATTERS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0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6.01</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Competing Transactions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6.02</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Bankruptcy Court Filings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COVENANTS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0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7.01</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Conduct of Business Prior to the Closing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7.02</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Access to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7.03</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Certain Events; Regulatory Submissions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7.04</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Employees and Employee Benefits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7.05</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7.06</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7.07</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and Records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7.08</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Announcements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7.09</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7.10</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Wrong Pockets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7.11</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Successor Liability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7.12</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4"/>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7.13</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 Taxes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CONDITIONS TO CLOSING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0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8.01</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All Parties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8.02</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Buyer.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8.03</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Obligations of Seller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0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9.01</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9.02</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Backup Bidder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9.03</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9.04</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Fee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0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10.01</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10.02</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Survival of Representations and Warranties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10.03</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10.04</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10.05</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4"/>
        </w:trPr>
        <w:tc>
          <w:tcPr>
            <w:tcW w:w="1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Section 10.06</w:t>
            </w:r>
          </w:p>
        </w:tc>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10.07 Binding Effect; Benefit; Assignment.</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10.08 No Third Party Beneficiaries</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0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10.09</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Waivers</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00" w:type="dxa"/>
            <w:vAlign w:val="bottom"/>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10.10 Governing Law; Jurisdiction; Waiver of Jury Trial</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70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10.11</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70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10.12</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70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10.13</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Recourse</w:t>
            </w:r>
          </w:p>
        </w:tc>
        <w:tc>
          <w:tcPr>
            <w:tcW w:w="5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5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6"/>
              </w:rPr>
              <w:t>Exhibit A</w:t>
            </w:r>
          </w:p>
        </w:tc>
        <w:tc>
          <w:tcPr>
            <w:tcW w:w="4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Bidding Procedures Order</w:t>
            </w:r>
          </w:p>
        </w:tc>
        <w:tc>
          <w:tcPr>
            <w:tcW w:w="554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B</w:t>
            </w:r>
          </w:p>
        </w:tc>
        <w:tc>
          <w:tcPr>
            <w:tcW w:w="4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Bidding Procedures</w:t>
            </w:r>
          </w:p>
        </w:tc>
        <w:tc>
          <w:tcPr>
            <w:tcW w:w="554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Exhibit C</w:t>
            </w:r>
          </w:p>
        </w:tc>
        <w:tc>
          <w:tcPr>
            <w:tcW w:w="4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Sale Order</w:t>
            </w:r>
          </w:p>
        </w:tc>
        <w:tc>
          <w:tcPr>
            <w:tcW w:w="554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6"/>
              </w:rPr>
              <w:t>Exhibit D</w:t>
            </w:r>
          </w:p>
        </w:tc>
        <w:tc>
          <w:tcPr>
            <w:tcW w:w="4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Transition Services</w:t>
            </w:r>
          </w:p>
        </w:tc>
        <w:tc>
          <w:tcPr>
            <w:tcW w:w="5540" w:type="dxa"/>
            <w:vAlign w:val="bottom"/>
          </w:tcPr>
          <w:p>
            <w:pPr>
              <w:spacing w:after="0"/>
              <w:rPr>
                <w:sz w:val="24"/>
                <w:szCs w:val="24"/>
                <w:color w:val="auto"/>
              </w:rPr>
            </w:pPr>
          </w:p>
        </w:tc>
      </w:tr>
      <w:tr>
        <w:trPr>
          <w:trHeight w:val="365"/>
        </w:trPr>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540" w:type="dxa"/>
            <w:vAlign w:val="bottom"/>
          </w:tcPr>
          <w:p>
            <w:pPr>
              <w:jc w:val="right"/>
              <w:ind w:right="5290"/>
              <w:spacing w:after="0"/>
              <w:rPr>
                <w:sz w:val="20"/>
                <w:szCs w:val="20"/>
                <w:color w:val="auto"/>
              </w:rPr>
            </w:pPr>
            <w:r>
              <w:rPr>
                <w:rFonts w:ascii="Times New Roman" w:cs="Times New Roman" w:eastAsia="Times New Roman" w:hAnsi="Times New Roman"/>
                <w:sz w:val="18"/>
                <w:szCs w:val="18"/>
                <w:color w:val="auto"/>
                <w:w w:val="92"/>
              </w:rPr>
              <w:t>iii</w:t>
            </w:r>
          </w:p>
        </w:tc>
      </w:tr>
    </w:tbl>
    <w:p>
      <w:pPr>
        <w:jc w:val="right"/>
        <w:ind w:right="529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ASSET PURCHASE AGREEMENT</w:t>
      </w:r>
    </w:p>
    <w:p>
      <w:pPr>
        <w:spacing w:after="0" w:line="225"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22, 2026, is entered into by and between Sangamo Therapeutics, Inc., a Delaware corporation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Astellas Gene Therapies, Inc., a Delaware corporation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Seller and Buyer are each sometimes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WHEREAS, on June 23, 2026 (the “</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Seller as debtor and debtor in possession (the “</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expects to seek relief under Chapter 11 of Title 11 of the United States Code (as amended,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by filing a case (the “</w:t>
      </w:r>
      <w:r>
        <w:rPr>
          <w:rFonts w:ascii="Times New Roman" w:cs="Times New Roman" w:eastAsia="Times New Roman" w:hAnsi="Times New Roman"/>
          <w:sz w:val="18"/>
          <w:szCs w:val="18"/>
          <w:b w:val="1"/>
          <w:bCs w:val="1"/>
          <w:color w:val="auto"/>
        </w:rPr>
        <w:t>Chapter 11 Case</w:t>
      </w:r>
      <w:r>
        <w:rPr>
          <w:rFonts w:ascii="Times New Roman" w:cs="Times New Roman" w:eastAsia="Times New Roman" w:hAnsi="Times New Roman"/>
          <w:sz w:val="18"/>
          <w:szCs w:val="18"/>
          <w:color w:val="auto"/>
        </w:rPr>
        <w:t>”) in the United States Bankruptcy Court for the District of Delaware (the “</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WHEREAS, Seller has been developing and investigating in clinical trials a gene therapy product for the treatment of Fabry disease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Seller wishes to sell and assign to Buyer, and Buyer wishes to purchase and assume from Seller, substantially all the assets of the Business, subject to the terms and conditions set forth herein; and</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subject to the terms and conditions set forth in this Agreement and the entry of the Sale Order, the Parties desire to enter into this Agreement, pursuant to which Seller shall sell, assign, transfer, and convey to Buyer, and Buyer shall purchase and acquire from Seller, all of Seller’s right, title and interest in and to the Purchased Assets, and Buyer shall assume all of the Assumed Liabilities, and the Parties intend to effectuate the transactions contemplated by this Agreement, upon the terms and conditions hereinafter set forth in a sale authorized by the Bankruptcy Court pursuant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Sections 105, 363 and 365 of the Bankruptcy Code, all on the terms and subject to the conditions set forth in this Agreement and subject to entry of the Sale Order.</w:t>
      </w:r>
    </w:p>
    <w:p>
      <w:pPr>
        <w:spacing w:after="0" w:line="187"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agree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1.01 Definitions. The following terms have the meanings specified or referred to in this ARTICLE I:</w:t>
      </w:r>
    </w:p>
    <w:p>
      <w:pPr>
        <w:spacing w:after="0" w:line="221"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Accelerated Milestone Event</w:t>
      </w:r>
      <w:r>
        <w:rPr>
          <w:rFonts w:ascii="Times New Roman" w:cs="Times New Roman" w:eastAsia="Times New Roman" w:hAnsi="Times New Roman"/>
          <w:sz w:val="18"/>
          <w:szCs w:val="18"/>
          <w:color w:val="auto"/>
        </w:rPr>
        <w:t xml:space="preserve">” means the first accelerated approval by the FDA of a US BLA for a Company Product for the treatment of Fabry disease based on the STAAR Studies,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shall be considered an accelerated approval for purposes of determining whether the Accelerated Milestone Event has been achieved: (a) an approval that is based on an additional pre-approval pivotal study beyond the STAAR Studies; (b) an accelerated approval under section 506(c) of the FD&amp;C Act (21 U.S.C. § 356(c)) that requires a post-approval study other than long-term follow-up of patients previously enrolled in the STAAR Studies; and (c) an accelerated approval restricted by a “Boxed Warning,” a “Risk Evaluation and Mitigation Strategy,” or an indication restricted to second-line treatment only.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82" w:name="page83"/>
    <w:bookmarkEnd w:id="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Accelerated Milestone Payment</w:t>
      </w:r>
      <w:r>
        <w:rPr>
          <w:rFonts w:ascii="Times New Roman" w:cs="Times New Roman" w:eastAsia="Times New Roman" w:hAnsi="Times New Roman"/>
          <w:sz w:val="18"/>
          <w:szCs w:val="18"/>
          <w:color w:val="auto"/>
        </w:rPr>
        <w:t>” has the meaning set forth in Section 2.09(a).</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action, cause of action, claim, demand, litigation, suit, summons, subpoena, inquiry, investigation, audit, hearing, originating application to a tribunal, arbitration or other legal proceeding of any nature, civil, criminal, regulatory, administrative or otherwise, whether in equity or at law, in contract, in tort or otherwise, excluding the Chapter 11 Case.</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the purpose of this definition, “control” (including, with its correlative meanings, “controlled by” and “under common control with”) shall mean the possession, directly or indirectly, of the power to direct or cause the direction of management or policies of a Person, whether through the ownership of voting securities or partnership or other ownership interests, by Contract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Ancillary Documents</w:t>
      </w:r>
      <w:r>
        <w:rPr>
          <w:rFonts w:ascii="Times New Roman" w:cs="Times New Roman" w:eastAsia="Times New Roman" w:hAnsi="Times New Roman"/>
          <w:sz w:val="18"/>
          <w:szCs w:val="18"/>
          <w:color w:val="auto"/>
        </w:rPr>
        <w:t>” means the Bill(s) of Sale, the Assignment and Assumption Agreement(s), Intellectual Property Assignment(s), the Transition Services Agreement and any other agreements, instruments and documents required to be delivered at the Closing.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Apportioned Taxes</w:t>
      </w:r>
      <w:r>
        <w:rPr>
          <w:rFonts w:ascii="Times New Roman" w:cs="Times New Roman" w:eastAsia="Times New Roman" w:hAnsi="Times New Roman"/>
          <w:sz w:val="18"/>
          <w:szCs w:val="18"/>
          <w:color w:val="auto"/>
        </w:rPr>
        <w:t>” has the meaning set forth in Section 2.10(c).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Assigned Contracts</w:t>
      </w:r>
      <w:r>
        <w:rPr>
          <w:rFonts w:ascii="Times New Roman" w:cs="Times New Roman" w:eastAsia="Times New Roman" w:hAnsi="Times New Roman"/>
          <w:sz w:val="18"/>
          <w:szCs w:val="18"/>
          <w:color w:val="auto"/>
        </w:rPr>
        <w:t>” has the meaning set forth in Section 2.01(c).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 Agreement</w:t>
      </w:r>
      <w:r>
        <w:rPr>
          <w:rFonts w:ascii="Times New Roman" w:cs="Times New Roman" w:eastAsia="Times New Roman" w:hAnsi="Times New Roman"/>
          <w:sz w:val="18"/>
          <w:szCs w:val="18"/>
          <w:color w:val="auto"/>
        </w:rPr>
        <w:t>” has the meaning set forth in Section 3.02(a)(ii).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 Notice</w:t>
      </w:r>
      <w:r>
        <w:rPr>
          <w:rFonts w:ascii="Times New Roman" w:cs="Times New Roman" w:eastAsia="Times New Roman" w:hAnsi="Times New Roman"/>
          <w:sz w:val="18"/>
          <w:szCs w:val="18"/>
          <w:color w:val="auto"/>
        </w:rPr>
        <w:t>” has the meaning set forth in Section 6.02(c).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means the auction contemplated by the Bidding Procedures Order.</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Avoidance Action Claims</w:t>
      </w:r>
      <w:r>
        <w:rPr>
          <w:rFonts w:ascii="Times New Roman" w:cs="Times New Roman" w:eastAsia="Times New Roman" w:hAnsi="Times New Roman"/>
          <w:sz w:val="18"/>
          <w:szCs w:val="18"/>
          <w:color w:val="auto"/>
        </w:rPr>
        <w:t>” means, collectively, any and all avoidance, recovery, subordination, or other claims, actions, rights, or remedies that may be brought by or on behalf of Seller or its estate or other authorized parties in interest under the Bankruptcy Code or applicable non-bankruptcy Law, including remedies, claims or causes of action arising under or pursuant to chapter 5 of the Bankruptcy Code or any other similar provision of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Backup Bidder</w:t>
      </w:r>
      <w:r>
        <w:rPr>
          <w:rFonts w:ascii="Times New Roman" w:cs="Times New Roman" w:eastAsia="Times New Roman" w:hAnsi="Times New Roman"/>
          <w:sz w:val="18"/>
          <w:szCs w:val="18"/>
          <w:color w:val="auto"/>
        </w:rPr>
        <w:t>” means the party whose bid is determined to be the next highest bid after the bid of the Successful Bidder at the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Backup Bidder Outside Date</w:t>
      </w:r>
      <w:r>
        <w:rPr>
          <w:rFonts w:ascii="Times New Roman" w:cs="Times New Roman" w:eastAsia="Times New Roman" w:hAnsi="Times New Roman"/>
          <w:sz w:val="18"/>
          <w:szCs w:val="18"/>
          <w:color w:val="auto"/>
        </w:rPr>
        <w:t>” has the meaning set forth in Section 9.02.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has the meaning set forth in the recitals.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83" w:name="page84"/>
    <w:bookmarkEnd w:id="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Period</w:t>
      </w:r>
      <w:r>
        <w:rPr>
          <w:rFonts w:ascii="Times New Roman" w:cs="Times New Roman" w:eastAsia="Times New Roman" w:hAnsi="Times New Roman"/>
          <w:sz w:val="18"/>
          <w:szCs w:val="18"/>
          <w:color w:val="auto"/>
        </w:rPr>
        <w:t>” has the meaning set forth in Section 10.10(b).</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Bidding Procedures</w:t>
      </w:r>
      <w:r>
        <w:rPr>
          <w:rFonts w:ascii="Times New Roman" w:cs="Times New Roman" w:eastAsia="Times New Roman" w:hAnsi="Times New Roman"/>
          <w:sz w:val="18"/>
          <w:szCs w:val="18"/>
          <w:color w:val="auto"/>
        </w:rPr>
        <w:t>” means the bidding procedures approved by the Bankruptcy Court pursuant to the Bidding Procedures Order, in the form of Exhibit B attached hereto subject to (a) immaterial modifications or clarifications or (b) such other changes to which Buyer, in its sole discretion, consents in writing.</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Bidding Procedures Order</w:t>
      </w:r>
      <w:r>
        <w:rPr>
          <w:rFonts w:ascii="Times New Roman" w:cs="Times New Roman" w:eastAsia="Times New Roman" w:hAnsi="Times New Roman"/>
          <w:sz w:val="18"/>
          <w:szCs w:val="18"/>
          <w:color w:val="auto"/>
        </w:rPr>
        <w:t>” means an order of the Bankruptcy Court approving, among other things, the Bidding Procedures for conducting a sale and auction of the Purchased Assets, and authorizing Seller’s performance of its obligations under this Agreement, in the form of Exhibit A attached hereto with (a) immaterial modifications or clarifications or (b) such other changes to which Buyer, in its sole discretion, consents in writing.</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has the meaning set forth in Section 3.02(a)(i).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has the meaning set forth in Section 2.01(l).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Data</w:t>
      </w:r>
      <w:r>
        <w:rPr>
          <w:rFonts w:ascii="Times New Roman" w:cs="Times New Roman" w:eastAsia="Times New Roman" w:hAnsi="Times New Roman"/>
          <w:sz w:val="18"/>
          <w:szCs w:val="18"/>
          <w:color w:val="auto"/>
        </w:rPr>
        <w:t>” has the meaning set forth in Section 4.12(c).</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Tokyo, Japan or Wilmington, Delaware are authorized or required by applicable Law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Buyer’s Closing Certificate</w:t>
      </w:r>
      <w:r>
        <w:rPr>
          <w:rFonts w:ascii="Times New Roman" w:cs="Times New Roman" w:eastAsia="Times New Roman" w:hAnsi="Times New Roman"/>
          <w:sz w:val="18"/>
          <w:szCs w:val="18"/>
          <w:color w:val="auto"/>
        </w:rPr>
        <w:t>” has the meaning set forth in Section 8.03(c).</w:t>
      </w:r>
    </w:p>
    <w:p>
      <w:pPr>
        <w:spacing w:after="0" w:line="22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Buyer Material Adverse Effect</w:t>
      </w:r>
      <w:r>
        <w:rPr>
          <w:rFonts w:ascii="Times New Roman" w:cs="Times New Roman" w:eastAsia="Times New Roman" w:hAnsi="Times New Roman"/>
          <w:sz w:val="18"/>
          <w:szCs w:val="18"/>
          <w:color w:val="auto"/>
        </w:rPr>
        <w:t>” means any Effect that, individually or in the aggregate, has had, or would reasonably be expected to have, a material adverse effect on Buyer’s ability to consummate the transactions contemplated by this Agreement on or before the End Date or to timely perform any of its obligations under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Chapter 11 Case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Consideration</w:t>
      </w:r>
      <w:r>
        <w:rPr>
          <w:rFonts w:ascii="Times New Roman" w:cs="Times New Roman" w:eastAsia="Times New Roman" w:hAnsi="Times New Roman"/>
          <w:sz w:val="18"/>
          <w:szCs w:val="18"/>
          <w:color w:val="auto"/>
        </w:rPr>
        <w:t>” has the meaning set forth in Section 2.08.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set forth in Section 3.01.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collectively, the Consolidated Omnibus Budget Reconciliation Act of 1985, as amended, and any similar state or local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84" w:name="page85"/>
    <w:bookmarkEnd w:id="84"/>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Product</w:t>
      </w:r>
      <w:r>
        <w:rPr>
          <w:rFonts w:ascii="Times New Roman" w:cs="Times New Roman" w:eastAsia="Times New Roman" w:hAnsi="Times New Roman"/>
          <w:sz w:val="18"/>
          <w:szCs w:val="18"/>
          <w:color w:val="auto"/>
        </w:rPr>
        <w:t xml:space="preserve">” means isaralgagene civaparvovec, code named by Seller as ST-920, a gene therapy product consisting of an engineered, liver-targeted adeno-associated viral vector (rAAV 2/6) encoding a copy of the human </w:t>
      </w:r>
      <w:r>
        <w:rPr>
          <w:rFonts w:ascii="Times New Roman" w:cs="Times New Roman" w:eastAsia="Times New Roman" w:hAnsi="Times New Roman"/>
          <w:sz w:val="18"/>
          <w:szCs w:val="18"/>
          <w:i w:val="1"/>
          <w:iCs w:val="1"/>
          <w:color w:val="auto"/>
        </w:rPr>
        <w:t>GLA</w:t>
      </w:r>
      <w:r>
        <w:rPr>
          <w:rFonts w:ascii="Times New Roman" w:cs="Times New Roman" w:eastAsia="Times New Roman" w:hAnsi="Times New Roman"/>
          <w:sz w:val="18"/>
          <w:szCs w:val="18"/>
          <w:color w:val="auto"/>
        </w:rPr>
        <w:t xml:space="preserve"> gene, as described in U.S. IND #18733, and any other gene therapy candidate developed by Seller consisting of an AAV vector encoding a version (human or otherwise) of the </w:t>
      </w:r>
      <w:r>
        <w:rPr>
          <w:rFonts w:ascii="Times New Roman" w:cs="Times New Roman" w:eastAsia="Times New Roman" w:hAnsi="Times New Roman"/>
          <w:sz w:val="18"/>
          <w:szCs w:val="18"/>
          <w:i w:val="1"/>
          <w:iCs w:val="1"/>
          <w:color w:val="auto"/>
        </w:rPr>
        <w:t>GLA</w:t>
      </w:r>
      <w:r>
        <w:rPr>
          <w:rFonts w:ascii="Times New Roman" w:cs="Times New Roman" w:eastAsia="Times New Roman" w:hAnsi="Times New Roman"/>
          <w:sz w:val="18"/>
          <w:szCs w:val="18"/>
          <w:color w:val="auto"/>
        </w:rPr>
        <w:t xml:space="preserve"> gene.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Competing Transaction</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Consulting Agreement</w:t>
      </w:r>
      <w:r>
        <w:rPr>
          <w:rFonts w:ascii="Times New Roman" w:cs="Times New Roman" w:eastAsia="Times New Roman" w:hAnsi="Times New Roman"/>
          <w:sz w:val="18"/>
          <w:szCs w:val="18"/>
          <w:color w:val="auto"/>
        </w:rPr>
        <w:t>” means consulting, independent contractor or other non-employee service agreement between Seller or any of its Subsidiaries, on the one hand, and any Specified Individual, on the other hand.</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 means, with respect to any Person, any legally binding contract, subcontract, agreement, lease, sublease, license, sublicense, commitment, sale or purchase order, indenture, note, bond, loan, mortgage, deed of trust, insurance policy, instrument, or other arrangement, commitment, undertaking or understanding, whether written or oral, to which such Person is a party or by which such Person or such Person’s properties or assets are bound, and which is primarily related to the Business.</w:t>
      </w:r>
    </w:p>
    <w:p>
      <w:pPr>
        <w:spacing w:after="0" w:line="176"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any writings and other works (including software, databases, literary, pictorial and graphic works), whether copyrightable or not, published or unpublished, in any jurisdiction (domestic and foreign), and any and all copyright rights, whether registered or not, moral rights, database rights and similar rights therein, and registrations or applications for registration of copyrights in any jurisdiction (domestic and foreign), and any renewals or extensions thereof.</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Costs</w:t>
      </w:r>
      <w:r>
        <w:rPr>
          <w:rFonts w:ascii="Times New Roman" w:cs="Times New Roman" w:eastAsia="Times New Roman" w:hAnsi="Times New Roman"/>
          <w:sz w:val="18"/>
          <w:szCs w:val="18"/>
          <w:color w:val="auto"/>
        </w:rPr>
        <w:t>” means, with respect to any Assigned Contract, the Liabilities that must be paid or otherwise satisfied to cure all monetary defaults under such Assigned Contracts to the extent required under Section 365(b) of the Bankruptcy Code in connection with the assignment and assumption of such Assigned Contract.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Contract</w:t>
      </w:r>
      <w:r>
        <w:rPr>
          <w:rFonts w:ascii="Times New Roman" w:cs="Times New Roman" w:eastAsia="Times New Roman" w:hAnsi="Times New Roman"/>
          <w:sz w:val="18"/>
          <w:szCs w:val="18"/>
          <w:color w:val="auto"/>
        </w:rPr>
        <w:t>” has the meaning set forth in Section 2.05(i).</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DIP Order</w:t>
      </w:r>
      <w:r>
        <w:rPr>
          <w:rFonts w:ascii="Times New Roman" w:cs="Times New Roman" w:eastAsia="Times New Roman" w:hAnsi="Times New Roman"/>
          <w:sz w:val="18"/>
          <w:szCs w:val="18"/>
          <w:color w:val="auto"/>
        </w:rPr>
        <w:t>” means an order from the Bankruptcy Court approving, among other things, Seller’s entry into a debtor-in-possession financing facility on an interim or final basis.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Schedules</w:t>
      </w:r>
      <w:r>
        <w:rPr>
          <w:rFonts w:ascii="Times New Roman" w:cs="Times New Roman" w:eastAsia="Times New Roman" w:hAnsi="Times New Roman"/>
          <w:sz w:val="18"/>
          <w:szCs w:val="18"/>
          <w:color w:val="auto"/>
        </w:rPr>
        <w:t>” means the Disclosure Schedule delivered by Seller concurrently with the execution and delivery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 has the meaning set forth in Section 10.01.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means any event, state of facts, circumstance, change, occurrence, development, condition, result or effect.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85" w:name="page86"/>
    <w:bookmarkEnd w:id="85"/>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means any employee of Seller or any of its Subsidiaries whose services for Seller and its Subsidiaries are primarily in connection with the Business.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with respect to current and former Employees, any (i) “employee benefit plan” as defined in Section 3(3) of ERISA,</w:t>
      </w:r>
    </w:p>
    <w:p>
      <w:pPr>
        <w:spacing w:after="0" w:line="31" w:lineRule="exact"/>
        <w:rPr>
          <w:sz w:val="20"/>
          <w:szCs w:val="20"/>
          <w:color w:val="auto"/>
        </w:rPr>
      </w:pPr>
    </w:p>
    <w:p>
      <w:pPr>
        <w:ind w:left="4" w:hanging="4"/>
        <w:spacing w:after="0" w:line="251" w:lineRule="auto"/>
        <w:tabs>
          <w:tab w:leader="none" w:pos="26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employment, consulting, independent contractor, severance, termination protection, change in control, indemnification, loan,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or time-off benefits, insurance (including any self-insured arrangement), medical, dental, vision, hospitalization, prescription or fringe benefits, life insurance, relocation or expatriate benefits, perquisites, disability or sick leave benefits, employee assistance program, supplemental unemployment benefits or post-employment or retirement benefits (including compensation, pension, employee stock ownership, stock purchase, stock option, health, medical or insurance benefits, and any plan maintained under Section 401(k) of the Code), in each case (A) whether or not written, and (B) that is sponsored, maintained, administered, contributed to, required to be contributed to or entered into by Seller or any of its ERISA Affiliates or for which Seller or any of its Subsidiaries has or would be reasonably expected to have any current or future liability. The term “Employee Plan” includes any PEO Plan, programs, policies and arrangements sponsored or maintained by a PEO in which current or former employees, officers or directors of Seller or any of its ERISA Affiliates are eligible to participate in connection with their service to Seller or any of its ERISA Affiliates.</w:t>
      </w:r>
    </w:p>
    <w:p>
      <w:pPr>
        <w:spacing w:after="0" w:line="188"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means each management, employment, severance, retention, relocation, repatriation, expatriation, change in control or similar agreement or offer letter between Seller or any of its Subsidiaries, on the one hand, and any Specified Individual, on the other hand.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has the meaning set forth in Section 9.01(b)(ii).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person which is (or at any relevant time was or will be) a member of a “controlled group of corporations” with, under “common control” with, or a member of an “affiliated service group” with Seller as such terms are defined in Sections 414(b), (c), (m) or (o) of the Code.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Essential Counterparties</w:t>
      </w:r>
      <w:r>
        <w:rPr>
          <w:rFonts w:ascii="Times New Roman" w:cs="Times New Roman" w:eastAsia="Times New Roman" w:hAnsi="Times New Roman"/>
          <w:sz w:val="18"/>
          <w:szCs w:val="18"/>
          <w:color w:val="auto"/>
        </w:rPr>
        <w:t>” has the meaning set forth in Section 2.05(i).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Business</w:t>
      </w:r>
      <w:r>
        <w:rPr>
          <w:rFonts w:ascii="Times New Roman" w:cs="Times New Roman" w:eastAsia="Times New Roman" w:hAnsi="Times New Roman"/>
          <w:sz w:val="18"/>
          <w:szCs w:val="18"/>
          <w:color w:val="auto"/>
        </w:rPr>
        <w:t>” means the business conducted by Seller and its Subsidiaries using the assets of Seller and its Subsidiaries unrelated to the Business.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Contracts</w:t>
      </w:r>
      <w:r>
        <w:rPr>
          <w:rFonts w:ascii="Times New Roman" w:cs="Times New Roman" w:eastAsia="Times New Roman" w:hAnsi="Times New Roman"/>
          <w:sz w:val="18"/>
          <w:szCs w:val="18"/>
          <w:color w:val="auto"/>
        </w:rPr>
        <w:t>” has the meaning set forth in Section 2.02(a).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has the meaning set forth in Section 2.04.</w:t>
      </w:r>
    </w:p>
    <w:p>
      <w:pPr>
        <w:spacing w:after="0" w:line="16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66" w:right="499" w:bottom="1440" w:gutter="0" w:footer="0" w:header="0"/>
        </w:sectPr>
      </w:pPr>
    </w:p>
    <w:bookmarkStart w:id="86" w:name="page87"/>
    <w:bookmarkEnd w:id="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Expense Reimbursement</w:t>
      </w:r>
      <w:r>
        <w:rPr>
          <w:rFonts w:ascii="Times New Roman" w:cs="Times New Roman" w:eastAsia="Times New Roman" w:hAnsi="Times New Roman"/>
          <w:sz w:val="18"/>
          <w:szCs w:val="18"/>
          <w:color w:val="auto"/>
        </w:rPr>
        <w:t>” has the meaning set forth in Section 9.04(a).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has the meaning set forth in Section 4.10(b).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an order of the Bankruptcy Court (or any other court of competent jurisdiction) entered by the clerk of the Bankruptcy Court (or such other court) on the docket in the Chapter 11 Case (or the docket of such other court), (a) as to which no appeal, notice of appeal, motion to amend or make additional findings of fact, motion to alter or amend judgment, motion for rehearing or motion for new trial, request for stay, motion or petition for reconsideration, application or request for review, or other similar motion, application, notice or request (collectively, a “</w:t>
      </w:r>
      <w:r>
        <w:rPr>
          <w:rFonts w:ascii="Times New Roman" w:cs="Times New Roman" w:eastAsia="Times New Roman" w:hAnsi="Times New Roman"/>
          <w:sz w:val="18"/>
          <w:szCs w:val="18"/>
          <w:b w:val="1"/>
          <w:bCs w:val="1"/>
          <w:color w:val="auto"/>
        </w:rPr>
        <w:t>Challenge</w:t>
      </w:r>
      <w:r>
        <w:rPr>
          <w:rFonts w:ascii="Times New Roman" w:cs="Times New Roman" w:eastAsia="Times New Roman" w:hAnsi="Times New Roman"/>
          <w:sz w:val="18"/>
          <w:szCs w:val="18"/>
          <w:color w:val="auto"/>
        </w:rPr>
        <w:t>”) has been timely filed, or, if a Challenge has been timely filed, it has been disposed of in a manner that upholds and affirms the subject order in all respects without the possibility for further Challenge thereon; (b) as to which the time for instituting or filing a Challenge shall have expired; and (c) as to which no stay is in effect.</w:t>
      </w:r>
    </w:p>
    <w:p>
      <w:pPr>
        <w:spacing w:after="0" w:line="183"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 Milestone Event</w:t>
      </w:r>
      <w:r>
        <w:rPr>
          <w:rFonts w:ascii="Times New Roman" w:cs="Times New Roman" w:eastAsia="Times New Roman" w:hAnsi="Times New Roman"/>
          <w:sz w:val="18"/>
          <w:szCs w:val="18"/>
          <w:color w:val="auto"/>
        </w:rPr>
        <w:t xml:space="preserve">” means the first full approval by the FDA of a US BLA for a Company Product for the treatment of Fabry disease based on the STAAR Studies, either as part of the original BLA submission or if an accelerated approval under section 506(c) of the FD&amp;C Act is converted into a full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shall be considered a full approval for purposes of determining whether the Full Milestone Event has been achieved: (a) an approval that is based on an additional pre-approval pivotal study beyond the STAAR Studies and (b) an approval restricted by a “Boxed Warning,” a “Risk Evaluation and Mitigation Strategy,” or an indication restricted to second-line treatment only.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 Milestone Payment</w:t>
      </w:r>
      <w:r>
        <w:rPr>
          <w:rFonts w:ascii="Times New Roman" w:cs="Times New Roman" w:eastAsia="Times New Roman" w:hAnsi="Times New Roman"/>
          <w:sz w:val="18"/>
          <w:szCs w:val="18"/>
          <w:color w:val="auto"/>
        </w:rPr>
        <w:t>” has the meaning set forth in Section 2.09(a).</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means those representations and warranties of Seller set forth in Section 4.01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Seller</w:t>
      </w:r>
      <w:r>
        <w:rPr>
          <w:rFonts w:ascii="Times New Roman" w:cs="Times New Roman" w:eastAsia="Times New Roman" w:hAnsi="Times New Roman"/>
          <w:sz w:val="18"/>
          <w:szCs w:val="18"/>
          <w:color w:val="auto"/>
        </w:rPr>
        <w:t>), Section 4.02 (</w:t>
      </w:r>
      <w:r>
        <w:rPr>
          <w:rFonts w:ascii="Times New Roman" w:cs="Times New Roman" w:eastAsia="Times New Roman" w:hAnsi="Times New Roman"/>
          <w:sz w:val="18"/>
          <w:szCs w:val="18"/>
          <w:i w:val="1"/>
          <w:iCs w:val="1"/>
          <w:color w:val="auto"/>
        </w:rPr>
        <w:t>Authority of Seller</w:t>
      </w:r>
      <w:r>
        <w:rPr>
          <w:rFonts w:ascii="Times New Roman" w:cs="Times New Roman" w:eastAsia="Times New Roman" w:hAnsi="Times New Roman"/>
          <w:sz w:val="18"/>
          <w:szCs w:val="18"/>
          <w:color w:val="auto"/>
        </w:rPr>
        <w:t>), Section 4.03(a) (</w:t>
      </w:r>
      <w:r>
        <w:rPr>
          <w:rFonts w:ascii="Times New Roman" w:cs="Times New Roman" w:eastAsia="Times New Roman" w:hAnsi="Times New Roman"/>
          <w:sz w:val="18"/>
          <w:szCs w:val="18"/>
          <w:i w:val="1"/>
          <w:iCs w:val="1"/>
          <w:color w:val="auto"/>
        </w:rPr>
        <w:t>No Conflicts with Organizational Documents</w:t>
      </w:r>
      <w:r>
        <w:rPr>
          <w:rFonts w:ascii="Times New Roman" w:cs="Times New Roman" w:eastAsia="Times New Roman" w:hAnsi="Times New Roman"/>
          <w:sz w:val="18"/>
          <w:szCs w:val="18"/>
          <w:color w:val="auto"/>
        </w:rPr>
        <w:t>), Section 4.06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4.17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as in effect on the date of this Agreement.</w:t>
      </w:r>
    </w:p>
    <w:p>
      <w:pPr>
        <w:spacing w:after="0" w:line="225"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GCP</w:t>
      </w:r>
      <w:r>
        <w:rPr>
          <w:rFonts w:ascii="Times New Roman" w:cs="Times New Roman" w:eastAsia="Times New Roman" w:hAnsi="Times New Roman"/>
          <w:sz w:val="18"/>
          <w:szCs w:val="18"/>
          <w:color w:val="auto"/>
        </w:rPr>
        <w:t>” means the then-current applicable requirements and standards for designing, conducting, recording, and reporting clinical trials (including all applicable requirements relating to protection of human subjects), including as set forth in (i) the FD&amp;C Act and applicable regulations promulgated thereunder (including, for example, 21 C.F.R. Parts 50, 54, 56, and 312), (ii) applicable guidelines from the International Council for Harmonisation of Technical Requirements for Pharmaceuticals for Human Use, including ICH E6(R3) and ICH E3, (iii) Regulation (EU) No 536/2014, and (iv) comparable standards of good clinical practice (including all applicable requirements relating to protection of human subjects) as are required by Governmental Authorities in any other country or jurisdiction.</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66" w:right="539" w:bottom="1440" w:gutter="0" w:footer="0" w:header="0"/>
        </w:sectPr>
      </w:pPr>
    </w:p>
    <w:bookmarkStart w:id="87" w:name="page88"/>
    <w:bookmarkEnd w:id="87"/>
    <w:p>
      <w:pPr>
        <w:ind w:right="60"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Good Laboratory Practices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GLP</w:t>
      </w:r>
      <w:r>
        <w:rPr>
          <w:rFonts w:ascii="Times New Roman" w:cs="Times New Roman" w:eastAsia="Times New Roman" w:hAnsi="Times New Roman"/>
          <w:sz w:val="17"/>
          <w:szCs w:val="17"/>
          <w:color w:val="auto"/>
        </w:rPr>
        <w:t>” means the then-current standards for good laboratory practices for pharmaceuticals, including as set forth in (i) the FDA’s GLP regulations at 21 C.F.R. Part 58, (ii) Directive 2004/10/EC, (iii) the GLP principles of the Organisation for Economic Co-Operation and Development (OECD), and (iv) such standards of good laboratory practice as are required by other organizations and Governmental Authorities in countries in which any nonclinical study is conducted, to the extent such standards are not less stringent than the FDA’s GLP regulations.</w:t>
      </w:r>
    </w:p>
    <w:p>
      <w:pPr>
        <w:spacing w:after="0" w:line="161" w:lineRule="exact"/>
        <w:rPr>
          <w:sz w:val="20"/>
          <w:szCs w:val="20"/>
          <w:color w:val="auto"/>
        </w:rPr>
      </w:pPr>
    </w:p>
    <w:p>
      <w:pPr>
        <w:ind w:right="2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means the then-current good practices and standards for the manufacture and testing of pharmaceutical products and their components, including as set forth in (i) the FD&amp;C Act, (ii) 21 C.F.R. Parts 210, 211, 600, and 610, and FDA guidance issued thereunder, and (iii) comparable applicable Law related to the manufacture and testing of pharmaceutical materials in jurisdictions outside the United States. “Good Manufacturing Practices,” or “GMP” also means the quality guidelines promulgated by the ICH, including the ICH Q7A, titled “Q7A Good Manufacturing Practice Guidance for Active Pharmaceutical Ingredients” and the policies promulgated thereunder.</w:t>
      </w:r>
    </w:p>
    <w:p>
      <w:pPr>
        <w:spacing w:after="0" w:line="179" w:lineRule="exact"/>
        <w:rPr>
          <w:sz w:val="20"/>
          <w:szCs w:val="20"/>
          <w:color w:val="auto"/>
        </w:rPr>
      </w:pPr>
    </w:p>
    <w:p>
      <w:pPr>
        <w:ind w:right="2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means any transnational, domestic or foreign federal, state, provincial, local or other governmental, regulatory or administrative authority, department, court, mediator or other tribunal or arbitral body (public or private), agency, board, commission or official, including any political subdivision thereof, or any other governmental or quasi-governmental (including self-regulatory) authority or instrumentality.</w:t>
      </w:r>
    </w:p>
    <w:p>
      <w:pPr>
        <w:spacing w:after="0" w:line="15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Order</w:t>
      </w:r>
      <w:r>
        <w:rPr>
          <w:rFonts w:ascii="Times New Roman" w:cs="Times New Roman" w:eastAsia="Times New Roman" w:hAnsi="Times New Roman"/>
          <w:sz w:val="18"/>
          <w:szCs w:val="18"/>
          <w:color w:val="auto"/>
        </w:rPr>
        <w:t>” means any order, writ, judgment, injunction, decree, stipulation, determination, award, verdict, or other decision issued, promulgated or entered by or with any Governmental Authority.</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all Laws applicable to the research, nonclinical and clinical testing, development, manufacturing, ownership, operation, storage, import, export, distribution, marketing, pricing, sale, promotion, document retention, warehousing, packaging, labeling, and handling of any compound or Company Product, including the Federal Food, Drug, and Cosmetic Act (“</w:t>
      </w:r>
      <w:r>
        <w:rPr>
          <w:rFonts w:ascii="Times New Roman" w:cs="Times New Roman" w:eastAsia="Times New Roman" w:hAnsi="Times New Roman"/>
          <w:sz w:val="18"/>
          <w:szCs w:val="18"/>
          <w:b w:val="1"/>
          <w:bCs w:val="1"/>
          <w:color w:val="auto"/>
        </w:rPr>
        <w:t>FD&amp;C Act</w:t>
      </w:r>
      <w:r>
        <w:rPr>
          <w:rFonts w:ascii="Times New Roman" w:cs="Times New Roman" w:eastAsia="Times New Roman" w:hAnsi="Times New Roman"/>
          <w:sz w:val="18"/>
          <w:szCs w:val="18"/>
          <w:color w:val="auto"/>
        </w:rPr>
        <w:t>”), the Public Health Service Act, and the implementing regulations, and any comparable state and foreign Laws, including the Laws, regulations, and guidance GCP, GLP and GMP, including guidance from the International Council for Harmonisation of Technical Requirements for Pharmaceuticals for Human Use.</w:t>
      </w:r>
    </w:p>
    <w:p>
      <w:pPr>
        <w:spacing w:after="0" w:line="179"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Contractor</w:t>
      </w:r>
      <w:r>
        <w:rPr>
          <w:rFonts w:ascii="Times New Roman" w:cs="Times New Roman" w:eastAsia="Times New Roman" w:hAnsi="Times New Roman"/>
          <w:sz w:val="18"/>
          <w:szCs w:val="18"/>
          <w:color w:val="auto"/>
        </w:rPr>
        <w:t>” means any natural person who is an independent contractor, advisor, director, consultant or other service provider (other than an employee) who provides personal services to Seller or any of its Subsidiaries in connection with the Business.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 Policies</w:t>
      </w:r>
      <w:r>
        <w:rPr>
          <w:rFonts w:ascii="Times New Roman" w:cs="Times New Roman" w:eastAsia="Times New Roman" w:hAnsi="Times New Roman"/>
          <w:sz w:val="18"/>
          <w:szCs w:val="18"/>
          <w:color w:val="auto"/>
        </w:rPr>
        <w:t>” has the meaning set forth in Section 4.16.</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Agreements</w:t>
      </w:r>
      <w:r>
        <w:rPr>
          <w:rFonts w:ascii="Times New Roman" w:cs="Times New Roman" w:eastAsia="Times New Roman" w:hAnsi="Times New Roman"/>
          <w:sz w:val="18"/>
          <w:szCs w:val="18"/>
          <w:color w:val="auto"/>
        </w:rPr>
        <w:t>” means all agreements relating to Intellectual Property Rights owned by a Third Party and licensed or sublicensed, whether exclusively or non-exclusively, to Seller or any of its Subsidiaries primarily relating to the Business, including consent to use agreements, settlements, coexistence agreements, covenants not to sue, waivers, releases, grants of immunity, rights of reference, permissions and other Contracts, whether written or oral, relating to any such Intellectual Property Rights to which Seller is a party, beneficiary or otherwise bound.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66" w:right="499" w:bottom="1440" w:gutter="0" w:footer="0" w:header="0"/>
        </w:sectPr>
      </w:pPr>
    </w:p>
    <w:bookmarkStart w:id="88" w:name="page89"/>
    <w:bookmarkEnd w:id="88"/>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Intellectual Property Assets</w:t>
      </w:r>
      <w:r>
        <w:rPr>
          <w:rFonts w:ascii="Times New Roman" w:cs="Times New Roman" w:eastAsia="Times New Roman" w:hAnsi="Times New Roman"/>
          <w:sz w:val="18"/>
          <w:szCs w:val="18"/>
          <w:color w:val="auto"/>
        </w:rPr>
        <w:t>” means all Intellectual Property Rights that are owned by Seller and are primarily relating to the Company Product or primarily held for use in the conduct of the Business as currently conducted or proposed to be conducted, together with all (i) royalties, fees, income, payments, and other proceeds now or hereafter due or payable to Seller with respect to such Intellectual Property Rights; and (ii) claims and causes of action with respect to such Intellectual Property Rights, whether accruing before, on, or after the date hereof, including all rights to and claims for (including the right to recover and retain) damages, restitution, attorneys’ fees, and injunctive and other legal or equitable relief for past, present, or future infringement, misappropriation, or other violation thereof; provided that Intellectual Property Assets shall not include any Intellectual Property Rights set forth in Section 2.02(d) of the Disclosure Schedules.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Assignment</w:t>
      </w:r>
      <w:r>
        <w:rPr>
          <w:rFonts w:ascii="Times New Roman" w:cs="Times New Roman" w:eastAsia="Times New Roman" w:hAnsi="Times New Roman"/>
          <w:sz w:val="18"/>
          <w:szCs w:val="18"/>
          <w:color w:val="auto"/>
        </w:rPr>
        <w:t>” has the meaning set forth in Section 3.02(a)(iii).</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Registrations</w:t>
      </w:r>
      <w:r>
        <w:rPr>
          <w:rFonts w:ascii="Times New Roman" w:cs="Times New Roman" w:eastAsia="Times New Roman" w:hAnsi="Times New Roman"/>
          <w:sz w:val="18"/>
          <w:szCs w:val="18"/>
          <w:color w:val="auto"/>
        </w:rPr>
        <w:t>” means all Intellectual Property Assets that are subject to any issuance, registration, recordation or application by or with any Governmental Authority or authorized private registrar in any jurisdiction, including issued Patents, registered Trademarks, domain names and Copyrights, and pending applications for any of the foregoing.</w:t>
      </w:r>
    </w:p>
    <w:p>
      <w:pPr>
        <w:spacing w:after="0" w:line="17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any and all (i) Trademarks, (ii) Patents, (iii) Trade Secrets, information, knowledge, experience, skills, drawings, blueprints, utility models, technology, inventions, discoveries and improvements, (iv) Copyrights, (v) moral rights, data and database rights, design rights, industrial property rights, publicity rights and privacy rights, (vi) all forms and types of computer software (including source code, object code, firmware, development tools, APIs, files, records and data and all documentation related to any of the foregoing), (vii) any other intellectual property or proprietary rights and (viii) all rights under or relating to any of the foregoing granted under any Contract.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has the meaning set forth in Section 2.01(d).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means any Investigational New Drug application submitted to the FDA pursuant to 21 C.F.R. Part 312 or any similar application or submission submitted to a Regulatory Authority outside the United States for the purpose of obtaining permission to conduct clinical trials, including a clinical trial application.</w:t>
      </w:r>
    </w:p>
    <w:p>
      <w:pPr>
        <w:spacing w:after="0" w:line="171"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Assets</w:t>
      </w:r>
      <w:r>
        <w:rPr>
          <w:rFonts w:ascii="Times New Roman" w:cs="Times New Roman" w:eastAsia="Times New Roman" w:hAnsi="Times New Roman"/>
          <w:sz w:val="18"/>
          <w:szCs w:val="18"/>
          <w:color w:val="auto"/>
        </w:rPr>
        <w:t>” means computers, mobile devices, computer software, firmware, middleware, servers, workstations, routers, hubs, switches, storage devices, data communications lines and all other information technology, network, security and data assets, equipment, systems, cloud infrastructure, services, and all associated documentation and materials owned by Seller or any of its Subsidiaries or licensed, subscribed to, operated, held for use, or leased by Seller or any of its Subsidiaries, in each case, that are primarily related to the Business.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Suppliers</w:t>
      </w:r>
      <w:r>
        <w:rPr>
          <w:rFonts w:ascii="Times New Roman" w:cs="Times New Roman" w:eastAsia="Times New Roman" w:hAnsi="Times New Roman"/>
          <w:sz w:val="18"/>
          <w:szCs w:val="18"/>
          <w:color w:val="auto"/>
        </w:rPr>
        <w:t>” has the meaning set forth in Section 4.15(a).</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of Seller”, “Seller’s Knowledge</w:t>
      </w:r>
      <w:r>
        <w:rPr>
          <w:rFonts w:ascii="Times New Roman" w:cs="Times New Roman" w:eastAsia="Times New Roman" w:hAnsi="Times New Roman"/>
          <w:sz w:val="18"/>
          <w:szCs w:val="18"/>
          <w:color w:val="auto"/>
        </w:rPr>
        <w:t>” or any other similar knowledge qualification, means the actual knowledge of the individuals listed in Section 1.01(a) of the Disclosure Schedules, in each case after making reasonable inquiry, together with the knowledge such individuals would reasonably be expected to have had if they had made such due inquiry.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89" w:name="page90"/>
    <w:bookmarkEnd w:id="89"/>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state, local or foreign law, treatise, decree, statute, code, constitution, principle of common law, ordinance, rule, regulation, guidance, guideline, judgment, decree, injunction, ruling, order, procedure, decision or other requirement of any Governmental Authority, including GLP, GMP, GCP, Health Care Laws and Privacy Laws.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means liabilities, obligations, damages, costs, expenses or commitments of any nature whatsoever, asserted or unasserted, direct or indirect, known or unknown, absolute or contingent, accrued or unaccrued, matured or unmatured or otherwise.</w:t>
      </w:r>
    </w:p>
    <w:p>
      <w:pPr>
        <w:spacing w:after="0" w:line="155"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have the meaning set forth in Section 101(37) of the Bankruptcy Code and shall include any pledge, option, charge, lien, license, debentures, trust deeds, hypothecation, easement, security interest, right-of-way, encroachment, mortgage, deed of trust, defect of title, restriction on transferability, restriction on use or other encumbrance, in each case whether imposed by agreement, law, equity or otherwise.</w:t>
      </w:r>
    </w:p>
    <w:p>
      <w:pPr>
        <w:spacing w:after="0" w:line="171"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Marketing Application</w:t>
      </w:r>
      <w:r>
        <w:rPr>
          <w:rFonts w:ascii="Times New Roman" w:cs="Times New Roman" w:eastAsia="Times New Roman" w:hAnsi="Times New Roman"/>
          <w:sz w:val="18"/>
          <w:szCs w:val="18"/>
          <w:color w:val="auto"/>
        </w:rPr>
        <w:t>” means an application for the approval, license, or authorization to market a pharmaceutical compound or product in any country or group of countries, as defined in the Laws and filed with the Governmental Authority of a given country or group of countries, and all additions, amendments, supplements, extensions and modifications thereto, including a US BLA.</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Events</w:t>
      </w:r>
      <w:r>
        <w:rPr>
          <w:rFonts w:ascii="Times New Roman" w:cs="Times New Roman" w:eastAsia="Times New Roman" w:hAnsi="Times New Roman"/>
          <w:sz w:val="18"/>
          <w:szCs w:val="18"/>
          <w:color w:val="auto"/>
        </w:rPr>
        <w:t>” means the Full Milestone Event and the Accelerated Milestone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Milestone Payments</w:t>
      </w:r>
      <w:r>
        <w:rPr>
          <w:rFonts w:ascii="Times New Roman" w:cs="Times New Roman" w:eastAsia="Times New Roman" w:hAnsi="Times New Roman"/>
          <w:sz w:val="18"/>
          <w:szCs w:val="18"/>
          <w:color w:val="auto"/>
        </w:rPr>
        <w:t>” means the Full Milestone Payment and the Accelerated Milestone Payment.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Necessary Consent</w:t>
      </w:r>
      <w:r>
        <w:rPr>
          <w:rFonts w:ascii="Times New Roman" w:cs="Times New Roman" w:eastAsia="Times New Roman" w:hAnsi="Times New Roman"/>
          <w:sz w:val="18"/>
          <w:szCs w:val="18"/>
          <w:color w:val="auto"/>
        </w:rPr>
        <w:t>” has the meaning set forth in Section 2.06(b).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Non-Recourse Parties</w:t>
      </w:r>
      <w:r>
        <w:rPr>
          <w:rFonts w:ascii="Times New Roman" w:cs="Times New Roman" w:eastAsia="Times New Roman" w:hAnsi="Times New Roman"/>
          <w:sz w:val="18"/>
          <w:szCs w:val="18"/>
          <w:color w:val="auto"/>
        </w:rPr>
        <w:t>” has the meaning set forth in Section 10.13(a).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any national or multinational statutory invention registrations, patents and patent applications issued or applied for in any jurisdiction, including all certificates of invention, provisionals, nonprovisionals, substitutions, divisionals, continuations, continuations-in-part, reissues, renewals, extensions, supplementary protection certificates, reexaminations, patents of addition, utility models, inventors’ certificates, patent term adjustments, patent term extensions and the equivalents of any of the foregoing in any jurisdiction, and all inventions disclosed in each such registration, patent or patent application.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PEO</w:t>
      </w:r>
      <w:r>
        <w:rPr>
          <w:rFonts w:ascii="Times New Roman" w:cs="Times New Roman" w:eastAsia="Times New Roman" w:hAnsi="Times New Roman"/>
          <w:sz w:val="18"/>
          <w:szCs w:val="18"/>
          <w:color w:val="auto"/>
        </w:rPr>
        <w:t>” means a professional employer organization, employer of record or similar Third Party.</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90" w:name="page91"/>
    <w:bookmarkEnd w:id="90"/>
    <w:p>
      <w:pPr>
        <w:jc w:val="both"/>
        <w:ind w:right="4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each grant, license, franchise, permit, easement, variance, exception, exemption, waiver, consent, certificate, certification, registration, accreditation, approval, authorization, concession, decree, confirmation, qualification, consent, variance, Governmental Order or other similar authorization of any Governmental Authority.</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 Liens for Taxes not yet due or delinquent or the validity or amount of which is being contested in good faith by appropriate proceedings and for which adequate reserves have been established in accordance with GAAP and which would not, individually or in the aggregate, have a material impact on the Purchased Assets or the Business, (ii) materialmen’s, mechanics’, carriers’, workers’, warehousemen’s, repairers’ and similar Liens arising in the ordinary course of business, securing obligations as to which there is no default and which are not yet due and payable, or the validity or amount of which is being contested in good faith by appropriate proceedings which have the effect of preventing the forfeiture or sale of the property subject thereto and for which adequate reserves have been established in accordance with GAAP and which would not, individually or in the aggregate, have a material impact on the Purchased Assets or the Business, (iii) Liens to secure payment of workers’ compensation, unemployment insurance, social security or other social security legislation (other than Liens imposed by ERISA), (iv) with respect to leased or licensed personal property, the terms and conditions of the lease, license, sublease or other agreement applicable thereto (excluding any license of Intellectual Property Rights), (v) any non-exclusive licenses granted to service providers and vendors in the ordinary course of business in connection with the Business, and (vi) solely prior to Closing, any Lien that will be removed or released by operation of the Sale Order or any other order of the Bankruptcy Court.</w:t>
      </w:r>
    </w:p>
    <w:p>
      <w:pPr>
        <w:spacing w:after="0" w:line="190"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 government or political subdivision or a Governmental Authority.</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any information relating to an identified or identifiable individual or household, or that is otherwise regulated under applicable Law.</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Petition Date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Sponsor Alternative</w:t>
      </w:r>
      <w:r>
        <w:rPr>
          <w:rFonts w:ascii="Times New Roman" w:cs="Times New Roman" w:eastAsia="Times New Roman" w:hAnsi="Times New Roman"/>
          <w:sz w:val="18"/>
          <w:szCs w:val="18"/>
          <w:color w:val="auto"/>
        </w:rPr>
        <w:t>” has the meaning ascribed to such term in the Bidding Procedures.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has the meaning set forth in Section 2.10(c).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Tax Period</w:t>
      </w:r>
      <w:r>
        <w:rPr>
          <w:rFonts w:ascii="Times New Roman" w:cs="Times New Roman" w:eastAsia="Times New Roman" w:hAnsi="Times New Roman"/>
          <w:sz w:val="18"/>
          <w:szCs w:val="18"/>
          <w:color w:val="auto"/>
        </w:rPr>
        <w:t>” has the meaning set forth in Section 2.10(c).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Previously Omitted Contract</w:t>
      </w:r>
      <w:r>
        <w:rPr>
          <w:rFonts w:ascii="Times New Roman" w:cs="Times New Roman" w:eastAsia="Times New Roman" w:hAnsi="Times New Roman"/>
          <w:sz w:val="18"/>
          <w:szCs w:val="18"/>
          <w:color w:val="auto"/>
        </w:rPr>
        <w:t>” has the meaning set forth in Section 2.05(e).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Previously Omitted Contract Designation</w:t>
      </w:r>
      <w:r>
        <w:rPr>
          <w:rFonts w:ascii="Times New Roman" w:cs="Times New Roman" w:eastAsia="Times New Roman" w:hAnsi="Times New Roman"/>
          <w:sz w:val="18"/>
          <w:szCs w:val="18"/>
          <w:color w:val="auto"/>
        </w:rPr>
        <w:t>” has the meaning set forth in Section 2.05(e).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Previously Omitted Contract Notice</w:t>
      </w:r>
      <w:r>
        <w:rPr>
          <w:rFonts w:ascii="Times New Roman" w:cs="Times New Roman" w:eastAsia="Times New Roman" w:hAnsi="Times New Roman"/>
          <w:sz w:val="18"/>
          <w:szCs w:val="18"/>
          <w:color w:val="auto"/>
        </w:rPr>
        <w:t>” has the meaning set forth in Section 2.05(e).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has the meaning set forth in Section 4.12(a).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91" w:name="page92"/>
    <w:bookmarkEnd w:id="91"/>
    <w:p>
      <w:pPr>
        <w:ind w:left="4" w:right="5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means any operation or set of operations whether or not by automatic means, including collection, recording, organization, storage, retention, access, adaptation, alteration, retrieval, consultation, use, disclosure, dissemination, making available, alignment, combination, blocking, deleting, erasure, or destruction.</w:t>
      </w:r>
    </w:p>
    <w:p>
      <w:pPr>
        <w:spacing w:after="0" w:line="17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Product Data and Records</w:t>
      </w:r>
      <w:r>
        <w:rPr>
          <w:rFonts w:ascii="Times New Roman" w:cs="Times New Roman" w:eastAsia="Times New Roman" w:hAnsi="Times New Roman"/>
          <w:sz w:val="18"/>
          <w:szCs w:val="18"/>
          <w:color w:val="auto"/>
        </w:rPr>
        <w:t>” means all original or, if originals do not exist, true, correct and complete copies of, data, files (including data files), reports, plans, operating records, protocols, work papers and other documents in any form (including in paper or electronically stored formats and including drafts where final copies are not available) that, in each case, are owned or controlled by Seller or its Subsidiaries and are primarily related to a Company Product, including (a) all data, files (including data files), reports, plans, operating records, protocols, work papers, and all other documents related to research, preclinical and clinical testing and studies (including in vivo and in vitro studies and indication development data) conducted by or on behalf of Seller or any of its Subsidiaries primarily related to any Company Product (or earlier versions of any Company Product), including scientific, preclinical and clinical data, laboratory notebooks, procedures, tests, dosage information, criteria for patient selection, safety and efficacy and study protocols; (b) all manufacturing data and records; (c) investigator’s brochures; and (d) all pharmacovigilance and other safety records, in each case, in all forms, including in paper or electronically stored formats, in which they are stored or maintained, and all data and information included or referenced therein.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forth in Section 2.08.</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Purchased Assets</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means January 1, 2020.</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means any national (e.g., the FDA), supra national (e.g., the European Commission, the Council of the European Union, or the EMA), regional, state or local regulatory agency, department, bureau, commission, council or other Governmental Authority involved in the granting of approval of Marketing Applications or pricing approvals (or other pricing or reimbursement approvals) for pharmaceutical products.</w:t>
      </w:r>
    </w:p>
    <w:p>
      <w:pPr>
        <w:spacing w:after="0" w:line="171" w:lineRule="exact"/>
        <w:rPr>
          <w:sz w:val="20"/>
          <w:szCs w:val="20"/>
          <w:color w:val="auto"/>
        </w:rPr>
      </w:pPr>
    </w:p>
    <w:p>
      <w:pPr>
        <w:jc w:val="center"/>
        <w:ind w:right="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Documentation</w:t>
      </w:r>
      <w:r>
        <w:rPr>
          <w:rFonts w:ascii="Times New Roman" w:cs="Times New Roman" w:eastAsia="Times New Roman" w:hAnsi="Times New Roman"/>
          <w:sz w:val="18"/>
          <w:szCs w:val="18"/>
          <w:color w:val="auto"/>
        </w:rPr>
        <w:t>” means, collectively: (a) all (i) INDs or other filings needed to initiate clinical testing of any pharmaceutical product, (ii) Marketing Applications, establishment license applications and drug master files, (iii) applications for designation as an “Orphan Licensed Product(s)” under the Orphan Drug Act, (iv) applications for “Fast Track” status, “Breakthrough Therapy” status or “Regenerative Medicine Advanced Therapy Designation” under Section 506 of the FD&amp;C Act (21 U.S.C. § 356) or (v) requests for a Special Protocol Assessment under Section 505(b)(5)</w:t>
      </w:r>
    </w:p>
    <w:p>
      <w:pPr>
        <w:spacing w:after="0" w:line="3" w:lineRule="exact"/>
        <w:rPr>
          <w:sz w:val="20"/>
          <w:szCs w:val="20"/>
          <w:color w:val="auto"/>
        </w:rPr>
      </w:pPr>
    </w:p>
    <w:p>
      <w:pPr>
        <w:ind w:left="4" w:right="140" w:hanging="4"/>
        <w:spacing w:after="0" w:line="253" w:lineRule="auto"/>
        <w:tabs>
          <w:tab w:leader="none" w:pos="2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of the FD&amp;C Act (21 U.S.C. § 355(b)(5)(B) and (C)) and all other similar filings (including counterparts of any of the foregoing in any jurisdiction); (b) any applications for pricing approval (or other pricing or reimbursement approvals) and other applications, filings, dossiers or similar documents submitted to a Regulatory Authority in any jurisdiction for the purpose of obtaining approval of a Marketing Application or a pricing approval (or other pricing or reimbursement approvals) from that Regulatory Authority, including any pediatric investigation plan submitted to any Regulatory Authority; (c) any supplements and amendments to any of the foregoing; and (d) any correspondence with any</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6" w:right="499" w:bottom="1440" w:gutter="0" w:footer="0" w:header="0"/>
        </w:sectPr>
      </w:pPr>
    </w:p>
    <w:bookmarkStart w:id="92" w:name="page93"/>
    <w:bookmarkEnd w:id="92"/>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Authority relating to any of the foregoing, including any pre-IND or INTERACT (or similar) meeting materials or minutes; in each case of the foregoing (a) through (d), that are owned or controlled by Seller or its Subsidiaries, and (i) are referenced in any IND for any Company Product (e.g., right of reference to another IND or a drug master file), or (ii) are otherwise primarily related to any Company Product.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Released Party</w:t>
      </w:r>
      <w:r>
        <w:rPr>
          <w:rFonts w:ascii="Times New Roman" w:cs="Times New Roman" w:eastAsia="Times New Roman" w:hAnsi="Times New Roman"/>
          <w:sz w:val="18"/>
          <w:szCs w:val="18"/>
          <w:color w:val="auto"/>
        </w:rPr>
        <w:t>” has the meaning set forth in Section 10.13(b).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Releasing Party</w:t>
      </w:r>
      <w:r>
        <w:rPr>
          <w:rFonts w:ascii="Times New Roman" w:cs="Times New Roman" w:eastAsia="Times New Roman" w:hAnsi="Times New Roman"/>
          <w:sz w:val="18"/>
          <w:szCs w:val="18"/>
          <w:color w:val="auto"/>
        </w:rPr>
        <w:t>” has the meaning set forth in Section 10.13(b).</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such Person’s officers, directors, employees, investment bankers, attorneys, accountants, consultants, agents and other advisors or representatives.</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Hearing</w:t>
      </w:r>
      <w:r>
        <w:rPr>
          <w:rFonts w:ascii="Times New Roman" w:cs="Times New Roman" w:eastAsia="Times New Roman" w:hAnsi="Times New Roman"/>
          <w:sz w:val="18"/>
          <w:szCs w:val="18"/>
          <w:color w:val="auto"/>
        </w:rPr>
        <w:t>” means the hearing conducted by the Bankruptcy Court to approve the transactions contemplated by this Agreement and entry of the Sale Order.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Motion</w:t>
      </w:r>
      <w:r>
        <w:rPr>
          <w:rFonts w:ascii="Times New Roman" w:cs="Times New Roman" w:eastAsia="Times New Roman" w:hAnsi="Times New Roman"/>
          <w:sz w:val="18"/>
          <w:szCs w:val="18"/>
          <w:color w:val="auto"/>
        </w:rPr>
        <w:t>” has the meaning set forth in Section 6.02(a).</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Order</w:t>
      </w:r>
      <w:r>
        <w:rPr>
          <w:rFonts w:ascii="Times New Roman" w:cs="Times New Roman" w:eastAsia="Times New Roman" w:hAnsi="Times New Roman"/>
          <w:sz w:val="18"/>
          <w:szCs w:val="18"/>
          <w:color w:val="auto"/>
        </w:rPr>
        <w:t>” means an order entered by the Bankruptcy Court in the form of Exhibit C attached hereto, subject to (a) immaterial modifications or clarifications or (b) such other changes to which Buyer, in its sole discretion, consents in writing.</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has the meaning set forth in Section 4.10(b).</w:t>
      </w:r>
    </w:p>
    <w:p>
      <w:pPr>
        <w:spacing w:after="0" w:line="225" w:lineRule="exact"/>
        <w:rPr>
          <w:sz w:val="20"/>
          <w:szCs w:val="20"/>
          <w:color w:val="auto"/>
        </w:rPr>
      </w:pPr>
    </w:p>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means any unauthorized access, acquisition, interruption, alteration or modification, loss, theft, corruption or other unauthorized Processing of Personal Information or Business Data.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Closing Certificate</w:t>
      </w:r>
      <w:r>
        <w:rPr>
          <w:rFonts w:ascii="Times New Roman" w:cs="Times New Roman" w:eastAsia="Times New Roman" w:hAnsi="Times New Roman"/>
          <w:sz w:val="18"/>
          <w:szCs w:val="18"/>
          <w:color w:val="auto"/>
        </w:rPr>
        <w:t>” has the meaning set forth in Section 8.02(i).</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 Material Adverse Effect</w:t>
      </w:r>
      <w:r>
        <w:rPr>
          <w:rFonts w:ascii="Times New Roman" w:cs="Times New Roman" w:eastAsia="Times New Roman" w:hAnsi="Times New Roman"/>
          <w:sz w:val="18"/>
          <w:szCs w:val="18"/>
          <w:color w:val="auto"/>
        </w:rPr>
        <w:t xml:space="preserve">” means any Effect that has had, or is reasonably likely to have, individually or in the aggregate, a material adverse effect on: (i) the assets, Liabilities, business, operations, properties, financial condition or results of operations of the Business,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foregoing clause (i), no such Effect to the extent resulting from, attributable to or arising out of any of the following occurring after the date hereof shall be taken into account in determining whether a Seller Material Adverse Effect has occurred or would reasonably be expected to occur: (A) changes in general economic conditions in the United States, (B) changes in securities or financial market conditions in the United States, (C) changes in general conditions in the industry in which Seller and its Subsidiaries operate, (D) acts of war, sabotage or terrorism (whether the commencement or escalation thereof) or pandemics or natural disasters involving the United States, (E) changes in general political or social conditions in the United States, (F) changes in Laws affecting Seller or the Business (it being understood and agreed that this clause (F) shall not apply with respect to any representation or warranty the purpose of which is to address compliance with applicable Laws), (G) changes in GAAP affecting Seller (it being understood and agreed that this clause (G) shall not apply with respect to 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93" w:name="page94"/>
    <w:bookmarkEnd w:id="93"/>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 or warranty the purpose of which is to address compliance with GAAP), (H) the failure to meet any internal or published budgets, projections, forecasts or predictions of financial performance for any period, in and of itself (it being understood and agreed that this clause (H) shall not apply with respect to any Effects giving rise or contributing to such change that are not otherwise excluded from this definition of “Seller Material Adverse Effect” or with respect to the underlying cause of such failure, unless such cause would otherwise be excepted by clauses (A) through (G) or clauses (I) through (M) of this definition), (I) the announcement of this Agreement or the transactions contemplated hereby in accordance with the terms hereof (it being understood and agreed that this clause (I) shall not apply with respect to any representation or warranty the purpose of which is to address the consequences of the execution and delivery of this Agreement, the consummation of the transactions contemplated hereby or the performance of obligations hereunder), (J) the commencement of the Chapter 11 Case, (K) the sale process of the Business to the extent in accordance with the terms of the Bidding Procedures Order, (L) any objections in the Bankruptcy Court to (x) this Agreement or any of the transactions contemplated hereby, (y) the Bidding Procedures Order, or (z) the assumption or rejection of any Assigned Contract otherwise in compliance with this Agreement; or (M) any order of the Bankruptcy Court entered in compliance with this Agreement, except in the cases of clauses (A) through (G), to the extent such Effect has a disproportionate effect on the Business, taken as a whole, relative to other participants in the industry in which Seller and its Subsidiaries operate the Business; or (ii) Seller’s ability to perform its obligations or consummate the transactions contemplated by this Agreement in accordance with the terms and subject to the conditions hereof and on or before the End Date.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Individual</w:t>
      </w:r>
      <w:r>
        <w:rPr>
          <w:rFonts w:ascii="Times New Roman" w:cs="Times New Roman" w:eastAsia="Times New Roman" w:hAnsi="Times New Roman"/>
          <w:sz w:val="18"/>
          <w:szCs w:val="18"/>
          <w:color w:val="auto"/>
        </w:rPr>
        <w:t>” has the meaning set forth in Section 7.04(a).</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STAAR Studies</w:t>
      </w:r>
      <w:r>
        <w:rPr>
          <w:rFonts w:ascii="Times New Roman" w:cs="Times New Roman" w:eastAsia="Times New Roman" w:hAnsi="Times New Roman"/>
          <w:sz w:val="18"/>
          <w:szCs w:val="18"/>
          <w:color w:val="auto"/>
        </w:rPr>
        <w:t>” means the clinical studies: (a) titled “A Phase I/II, Multicenter, Open-Label, Single-Dose, Dose-Ranging Study to Assess the Safety and Tolerability of ST-920, an AAV2/6 Human Alpha Galactosidase A Gene Therapy, in Subjects With Fabry Disease (STAAR) ),” coded as ST-920-201 with ClinicalTrials.gov ID NCT04046224; and (b) titled “Long-Term Follow-up of Fabry Disease Subjects Who Were Treated With ST-920, an AAV2/6 Human Alpha Galactosidase A Gene Therapy,” coded as ST-920-LT01, with ClinicalTrials.gov ID NCT05039866, in each case of (a) and (b), without further patient enrollment or amendment to the protocol as it exists as of the date hereof.</w:t>
      </w:r>
    </w:p>
    <w:p>
      <w:pPr>
        <w:spacing w:after="0" w:line="179"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Person of which such Person or any of its Subsidiaries (i) is a general partner or holds a majority of the voting interests of a partnership or (ii) holds securities or other ownership interests having ordinary voting power to elect a majority of the board of directors or other corporate bodies performing similar functions (or, if there are no such ownership interests having ordinary voting power, 50% or more of the equity interests) which are at any time, directly or indirectly, owned or controlled by such Person.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Successful Bidder</w:t>
      </w:r>
      <w:r>
        <w:rPr>
          <w:rFonts w:ascii="Times New Roman" w:cs="Times New Roman" w:eastAsia="Times New Roman" w:hAnsi="Times New Roman"/>
          <w:sz w:val="18"/>
          <w:szCs w:val="18"/>
          <w:color w:val="auto"/>
        </w:rPr>
        <w:t>” has the meaning set forth in the Bidding Procedures.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has the meaning set forth in Section 9.04(b).</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94" w:name="page95"/>
    <w:bookmarkEnd w:id="94"/>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means any federal, state, local, foreign or supranational income, gains, alternative or add-on minimum tax, base erosion and anti-abuse, minimum, diverted profits, gross income, withholding, estimated, gross receipts, sales, use,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value added, goods and services, transfer, franchise, fringe benefit, capital stock, profits, license, registration, payroll, social security (or equivalent) or any other applicable social contribution, employment, unemployment, workers’ compensation, disability, excise, severance, stamp, occupation, premium, property (real, tangible or intangible), commercial rent, financial transaction, stamp, stamp duty, environmental, windfall profit, unclaimed property and other tax of any kind, any customs duties, escheat obligations and any other fees, contributions, governmental charges, levies, excises, duties or assessments of any kind whatsoever in the nature of a tax, together with any interest, penalty, inflation linkage or addition thereto imposed by applicable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Law</w:t>
      </w:r>
      <w:r>
        <w:rPr>
          <w:rFonts w:ascii="Times New Roman" w:cs="Times New Roman" w:eastAsia="Times New Roman" w:hAnsi="Times New Roman"/>
          <w:sz w:val="18"/>
          <w:szCs w:val="18"/>
          <w:color w:val="auto"/>
        </w:rPr>
        <w:t>” means all applicable Laws relating to or regulating the assessment, determination, reporting, collection or imposition of Taxes.</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report, return, declaration, statement, information return, claim for refund, declaration of estimated payments, voucher or other document, together with any schedule and attachment thereto and any amendment thereof, filed or required to be filed with any Taxing Authority in connection with Taxes, including the determination, assessment, reporting, withholding, collection or payment of any Taxes.</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means any Governmental Authority having jurisdiction over or responsibility for the assessment, determination, collection or administration of Taxes or Tax Law.</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has the meaning set forth in Section 9.04(a).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including as defined in Section 13(d) of the Exchange Act, other than Buyer or any of its Affiliates.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means trade secrets, proprietary information, and all other confidential know-how and confidential information and rights in any jurisdiction (domestic and foreign), including confidential recipes, ideas, formulae, formulations, compositions, specifications, techniques, assays, specifications, data, results, methods, processes, protocols, schematics, prototypes, models, designs, customer lists and supplier lists.</w:t>
      </w:r>
    </w:p>
    <w:p>
      <w:pPr>
        <w:spacing w:after="0" w:line="171"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trademarks, service marks, trade names, service names, business marks, brand names, certification marks, trade dress, logos, slogans, social media identifiers and handles, corporate names, trade styles, domain names and other indications of origin, whether registered or unregistered, together with all common law rights, statutory rights and other rights arising under the Laws of any jurisdiction, the goodwill associated with the foregoing and registrations in any jurisdiction of, and applications (including intent-to-use applications) in any jurisdiction to register, the foregoing, including any extension, modification or renewal of any such registration or application.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has the meaning set forth in Section 2.10(b).</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Services Agreement</w:t>
      </w:r>
      <w:r>
        <w:rPr>
          <w:rFonts w:ascii="Times New Roman" w:cs="Times New Roman" w:eastAsia="Times New Roman" w:hAnsi="Times New Roman"/>
          <w:sz w:val="18"/>
          <w:szCs w:val="18"/>
          <w:color w:val="auto"/>
        </w:rPr>
        <w:t>” means the transition services agreement in respect of the services (including the term and rates) described in Exhibit D, in form and substance reasonably acceptable to Buyer.</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95" w:name="page96"/>
    <w:bookmarkEnd w:id="95"/>
    <w:p>
      <w:pPr>
        <w:ind w:left="4" w:right="5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US BLA</w:t>
      </w:r>
      <w:r>
        <w:rPr>
          <w:rFonts w:ascii="Times New Roman" w:cs="Times New Roman" w:eastAsia="Times New Roman" w:hAnsi="Times New Roman"/>
          <w:sz w:val="18"/>
          <w:szCs w:val="18"/>
          <w:color w:val="auto"/>
        </w:rPr>
        <w:t>” means a biologics license application as defined in section 351 of the Public Health Service Act (PHSA) (41 USC § 262) and 21 C.F.R. Part 601.</w:t>
      </w:r>
    </w:p>
    <w:p>
      <w:pPr>
        <w:spacing w:after="0" w:line="15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means the federal Worker Adjustment and Retraining Notification Act of 1988, and similar state, local and foreign laws related to advance notice or consent requirements in advance of plant closings, mass layoffs and employment losses.</w:t>
      </w:r>
    </w:p>
    <w:p>
      <w:pPr>
        <w:spacing w:after="0" w:line="159"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1.02 Other Definitional and Interpretative Provisions.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“Extent” in the phrase “to the extent” means the degree to which a subject or other thing extends, and such phrase does not mean simply “if.” References to any applicable Law shall be deemed to refer to such applicable Law as amended from time to time and to any rules, regulations or interpretations promulgated thereunder. References to any Contract are to that Contract as amended, modified, supplemented, extended or renewed from time to time in accordance with the terms hereof and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Contract listed on the Disclosure Schedules, all such amendments, modifications, supplements, extensions and renewals must also be listed in the appropriate Section thereof. References to any Person include the successors and permitted assigns of that Person. References from or through any date mean, unless otherwise specified, from and including or through and including, respectively. The terms “ordinary course” or “ordinary course of business” or words of similar import when used in this Agreement mean “ordinary course of business consistent with past practice”. The word “or” is used in the inclusive sense of “and/or.” References to “law,” “laws” or to a particular statute or law shall be deemed also to include any applicable Law. References to “foreign” or words of similar import shall be deemed to refer to any jurisdictions outside the United States. Unless otherwise specifically indicated, all references to “dollars” and “$” will be deemed references to the lawful currency of the United States of America. Unless otherwise specified, the words “made available to Buyer” or “provided to Buyer” mean the documents that were, as of at least two Business Days prior to the date hereof, (a) posted to the data room maintained by Seller or its Representatives in connection with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or its Representatives had access to such documents in such data room and such documents were not removed from such data room prior to the date hereof),</w:t>
      </w:r>
    </w:p>
    <w:p>
      <w:pPr>
        <w:spacing w:after="0" w:line="8" w:lineRule="exact"/>
        <w:rPr>
          <w:sz w:val="20"/>
          <w:szCs w:val="20"/>
          <w:color w:val="auto"/>
        </w:rPr>
      </w:pPr>
    </w:p>
    <w:p>
      <w:pPr>
        <w:ind w:left="4" w:right="160" w:hanging="4"/>
        <w:spacing w:after="0" w:line="260" w:lineRule="auto"/>
        <w:tabs>
          <w:tab w:leader="none" w:pos="25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provided to Buyer or its Representatives in response to a diligence request from Buyer or its Representatives or (c) included as an exhibit to Seller’s documents that were filed by Seller with the U.S. Securities and Exchange Commission on or after January 1, 2024.</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66" w:right="4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Section 2.01 Purchase and Sale of Assets. Subject to the entry of the Sale Order and upon terms and conditions set forth herein and the Sale Order, at the Closing, Seller shall sell, assign, transfer, convey and deliver to Buyer, or cause to be sold, assigned, transferred, conveyed and delivered to Buyer, and Buyer shall purchase from Seller or its applicable Subsidiary, free and clear of any Liens other than Permitted Liens, all of Seller’s and its Subsidiaries’ right, title and interest in, to and under all of the following assets, properties and rights of every kind and nature, whether real, personal or mixed, tangible or intangible, wherever located and whether now existing or hereafter acquired (other than the Excluded Assets), which primarily relate to, or are primarily used or primarily held for use in connection with, the Business (collectively, the “</w:t>
      </w:r>
      <w:r>
        <w:rPr>
          <w:rFonts w:ascii="Times New Roman" w:cs="Times New Roman" w:eastAsia="Times New Roman" w:hAnsi="Times New Roman"/>
          <w:sz w:val="18"/>
          <w:szCs w:val="18"/>
          <w:b w:val="1"/>
          <w:bCs w:val="1"/>
          <w:color w:val="auto"/>
        </w:rPr>
        <w:t>Purchased Assets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1100" w:hanging="241"/>
        <w:spacing w:after="0"/>
        <w:tabs>
          <w:tab w:leader="none" w:pos="11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Products;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Intellectual Property Assets;</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0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2.05, all Contracts set forth on Section 2.01(c) of the Disclosure Schedules (including Intellectual Property Agreements), and in connection with which an order has been entered by the Bankruptcy Court (which may be the Sale Order), authorizing the assumption and assignment of such Contracts by Buyer (the “</w:t>
      </w:r>
      <w:r>
        <w:rPr>
          <w:rFonts w:ascii="Times New Roman" w:cs="Times New Roman" w:eastAsia="Times New Roman" w:hAnsi="Times New Roman"/>
          <w:sz w:val="18"/>
          <w:szCs w:val="18"/>
          <w:b w:val="1"/>
          <w:bCs w:val="1"/>
          <w:color w:val="auto"/>
        </w:rPr>
        <w:t>Assigned 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finished goods, raw materials, work in progress, packaging, supplies, parts and other inventories primarily related to the Business or any Purchased Asset, including all inventory of the Company Products (“</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0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laboratory equipment, devices, machinery and tools primarily related to, primarily used in or primarily held for use by the Business or any Purchased Asset;</w:t>
      </w:r>
    </w:p>
    <w:p>
      <w:pPr>
        <w:spacing w:after="0" w:line="53" w:lineRule="exact"/>
        <w:rPr>
          <w:rFonts w:ascii="Times New Roman" w:cs="Times New Roman" w:eastAsia="Times New Roman" w:hAnsi="Times New Roman"/>
          <w:sz w:val="18"/>
          <w:szCs w:val="18"/>
          <w:color w:val="auto"/>
        </w:rPr>
      </w:pPr>
    </w:p>
    <w:p>
      <w:pPr>
        <w:jc w:val="both"/>
        <w:ind w:left="440" w:right="360" w:firstLine="419"/>
        <w:spacing w:after="0" w:line="266" w:lineRule="auto"/>
        <w:tabs>
          <w:tab w:leader="none" w:pos="108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related to the Business which are held by Seller or any of its Subsidiaries and all of Seller’s and its Subsidiaries’ pending applications for Permits related to the Business and the STAAR Studies, including all Permits and other applications for Permits related to the Business as currently conducted or to the ownership and use of the other Purchased Assets;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 Assets;</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any Actions of any nature available to or being pursued by Seller or any of its Subsidiaries to the extent related to the Business, any Purchased Assets or the Assumed Liabilities, whether arising by way of counterclaim or otherwise, including Avoidance Action Claims, all other claims, counterclaims, defenses, credits, rebates (including any vendor or supplier rebates), demands, allowances, refunds, rights of set off, rights under or with respect to express or implied guarantees, warranties, representations, covenants, indemnities, exculpation, advancement, reimbursement of expenses or contract renewal rights and other similar rights, in each case, whether direct or derivative, known or unknown, liquidated or unliquidated, contingent or otherwise, relating to or arising against counterparties to any Assigned Contract or related to the Business, other than the rights to Actions specifically set forth on Section 2.02(d) of the Disclosure Schedules;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97" w:name="page98"/>
    <w:bookmarkEnd w:id="97"/>
    <w:p>
      <w:pPr>
        <w:ind w:left="440" w:right="220" w:firstLine="419"/>
        <w:spacing w:after="0" w:line="266" w:lineRule="auto"/>
        <w:tabs>
          <w:tab w:leader="none" w:pos="107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prepaid expenses, credits, advance payments, claims, security, refunds, rights of recovery, rights of set-off, rights of recoupment, deposits, charges, sums and fees to the extent related to the Business or any Purchased Asset including any such item relating to the payment of Taxes;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7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and its Subsidiaries’ rights under warranties, indemnities and all similar rights against Third Parties to the extent related to any Purchased Asset;</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insurance benefits, including rights and proceeds, to the extent arising from or relating to the Business or any of the Purchased Assets or the Assumed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any insurance policies for D&amp;O or other fiduciary coverage shall be Excluded Assets;</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where not available, copies, of all books and records, to the extent related to the Company Products or Business, including</w:t>
      </w:r>
    </w:p>
    <w:p>
      <w:pPr>
        <w:spacing w:after="0" w:line="27" w:lineRule="exact"/>
        <w:rPr>
          <w:rFonts w:ascii="Times New Roman" w:cs="Times New Roman" w:eastAsia="Times New Roman" w:hAnsi="Times New Roman"/>
          <w:sz w:val="18"/>
          <w:szCs w:val="18"/>
          <w:color w:val="auto"/>
        </w:rPr>
      </w:pPr>
    </w:p>
    <w:p>
      <w:pPr>
        <w:ind w:left="440" w:hanging="4"/>
        <w:spacing w:after="0" w:line="251"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of account, ledgers and general, financial and accounting records, machinery and equipment maintenance files, personnel files (except for such files the disclosure of which would violate applicable Law), lists of prospective customers, vendors and suppliers, purchase orders and invoices, production data, quality control records and procedures, patient complaints and inquiry files, research and development files, product development and stability records; (ii) Product Data and Records; (iii) the Regulatory Documentation; (iv) strategic plans, internal financial statements, marketing and promotional surveys, material and research and files, (v) all files relating to the filing, prosecution, issuance, maintenance, enforcement or defense of any Intellectual Property Assets (including attorney-client privileged materials); (vi) records, files (including data files) and documents evidencing any Intellectual Property Assets; and (vii) documentation covering, containing, describing, memorializing or otherwise pertaining to or used for any exploitation activity in connection with any Company Product, in all forms, including in paper or electronically stored formats, in which they are stored or maintained, and all data and information included or referenced therein (“</w:t>
      </w:r>
      <w:r>
        <w:rPr>
          <w:rFonts w:ascii="Times New Roman" w:cs="Times New Roman" w:eastAsia="Times New Roman" w:hAnsi="Times New Roman"/>
          <w:sz w:val="18"/>
          <w:szCs w:val="18"/>
          <w:b w:val="1"/>
          <w:bCs w:val="1"/>
          <w:color w:val="auto"/>
        </w:rPr>
        <w:t>Books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Records</w:t>
      </w:r>
      <w:r>
        <w:rPr>
          <w:rFonts w:ascii="Times New Roman" w:cs="Times New Roman" w:eastAsia="Times New Roman" w:hAnsi="Times New Roman"/>
          <w:sz w:val="18"/>
          <w:szCs w:val="18"/>
          <w:color w:val="auto"/>
        </w:rPr>
        <w:t>”); and</w:t>
      </w:r>
    </w:p>
    <w:p>
      <w:pPr>
        <w:spacing w:after="0" w:line="84"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with the Business or any Purchased Asset, including the Intellectual Property Assets.</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Section 2.02 Excluded Assets. Notwithstanding any provision of this Agreement to the contrary, Buyer shall acquire no right, title, or interest in, to or under the following assets, properties, rights, interests, or claims in any assets, properties, rights, interests or claims of any kind or description of Seller or any of its Subsidiaries that are not Purchased Assets (collectively, the “</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including:</w:t>
      </w:r>
    </w:p>
    <w:p>
      <w:pPr>
        <w:spacing w:after="0" w:line="68" w:lineRule="exact"/>
        <w:rPr>
          <w:sz w:val="20"/>
          <w:szCs w:val="20"/>
          <w:color w:val="auto"/>
        </w:rPr>
      </w:pPr>
    </w:p>
    <w:p>
      <w:pPr>
        <w:ind w:left="440" w:right="80" w:firstLine="419"/>
        <w:spacing w:after="0" w:line="282" w:lineRule="auto"/>
        <w:tabs>
          <w:tab w:leader="none" w:pos="11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properties, rights, interests or claims of any kind or description of Seller or any of its Subsidiaries that are primarily related to the Excluded Business;</w:t>
      </w:r>
    </w:p>
    <w:p>
      <w:pPr>
        <w:spacing w:after="0" w:line="4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including Intellectual Property Agreements, that are not Assigned Contracts (the “</w:t>
      </w:r>
      <w:r>
        <w:rPr>
          <w:rFonts w:ascii="Times New Roman" w:cs="Times New Roman" w:eastAsia="Times New Roman" w:hAnsi="Times New Roman"/>
          <w:sz w:val="18"/>
          <w:szCs w:val="18"/>
          <w:b w:val="1"/>
          <w:bCs w:val="1"/>
          <w:color w:val="auto"/>
        </w:rPr>
        <w:t>Excluded Contracts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98" w:name="page99"/>
    <w:bookmarkEnd w:id="98"/>
    <w:p>
      <w:pPr>
        <w:ind w:left="440" w:right="200" w:firstLine="419"/>
        <w:spacing w:after="0" w:line="282" w:lineRule="auto"/>
        <w:tabs>
          <w:tab w:leader="none" w:pos="110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corporate seals, organizational documents, minute books, stock books, Tax Returns, books of account or other records having to do with the corporate organization of Seller or any of its Subsidiaries;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properties and rights specifically set forth on Section 2.02(d) of the Disclosure Schedules;</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and other ownership interests in Seller and any of its Subsidiaries;</w:t>
      </w:r>
    </w:p>
    <w:p>
      <w:pPr>
        <w:spacing w:after="0" w:line="11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08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assets of Seller and its Subsidiaries, including any net operating loss carryforwards, Tax credits, Tax refunds, and similar attributes (and any foreign equivalents thereof);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which accrue or will accrue to Seller or any of its Subsidiaries under this Agreement and the Ancillary Documents.</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Section 2.03 Assumed Liabilities. Subject to the entry of the Sale Order and upon the terms and conditions set forth herein and the Sale Order, Buyer shall assume and agree to pay, perform and discharge only the following Liabilities of Seller or its applicable Subsidiary (collectively, the “</w:t>
      </w:r>
      <w:r>
        <w:rPr>
          <w:rFonts w:ascii="Times New Roman" w:cs="Times New Roman" w:eastAsia="Times New Roman" w:hAnsi="Times New Roman"/>
          <w:sz w:val="18"/>
          <w:szCs w:val="18"/>
          <w:b w:val="1"/>
          <w:bCs w:val="1"/>
          <w:color w:val="auto"/>
        </w:rPr>
        <w:t>Assumed Liabilities</w:t>
      </w:r>
      <w:r>
        <w:rPr>
          <w:rFonts w:ascii="Times New Roman" w:cs="Times New Roman" w:eastAsia="Times New Roman" w:hAnsi="Times New Roman"/>
          <w:sz w:val="18"/>
          <w:szCs w:val="18"/>
          <w:color w:val="auto"/>
        </w:rPr>
        <w:t>”), and no other Liabilities:</w:t>
      </w:r>
    </w:p>
    <w:p>
      <w:pPr>
        <w:spacing w:after="0" w:line="68" w:lineRule="exact"/>
        <w:rPr>
          <w:sz w:val="20"/>
          <w:szCs w:val="20"/>
          <w:color w:val="auto"/>
        </w:rPr>
      </w:pPr>
    </w:p>
    <w:p>
      <w:pPr>
        <w:ind w:left="440" w:right="520" w:firstLine="419"/>
        <w:spacing w:after="0" w:line="282" w:lineRule="auto"/>
        <w:tabs>
          <w:tab w:leader="none" w:pos="11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from the ownership or operation of the Purchased Assets by Buyer solely to the extent such Liabilities arise after the Closing and relate solely to such post-Closing operations by Buyer (which shall exclude, for the avoidance of doubt, Cure Costs);</w:t>
      </w:r>
    </w:p>
    <w:p>
      <w:pPr>
        <w:spacing w:after="0" w:line="53" w:lineRule="exact"/>
        <w:rPr>
          <w:rFonts w:ascii="Times New Roman" w:cs="Times New Roman" w:eastAsia="Times New Roman" w:hAnsi="Times New Roman"/>
          <w:sz w:val="18"/>
          <w:szCs w:val="18"/>
          <w:color w:val="auto"/>
        </w:rPr>
      </w:pPr>
    </w:p>
    <w:p>
      <w:pPr>
        <w:jc w:val="both"/>
        <w:ind w:left="440" w:right="380" w:firstLine="419"/>
        <w:spacing w:after="0" w:line="266" w:lineRule="auto"/>
        <w:tabs>
          <w:tab w:leader="none" w:pos="111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 respect of the Assigned Contracts but solely to the extent that such Liabilities thereunder arise after the Closing and relate solely to such post-Closing operations by Buyer (which shall exclude, for the avoidance of doubt, Cure Costs), and do not relate to any breach, default or violation by Seller or any of its Subsidiaries on or prior to the Closing; and</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for (i) 50% of any Transfer Taxes and (ii) Taxes arising out of, in respect of or relating to the Business or the Purchased Assets for all Post-Closing Tax Periods.</w:t>
      </w:r>
    </w:p>
    <w:p>
      <w:pPr>
        <w:spacing w:after="0" w:line="16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Section 2.04 Excluded Liabilities. Notwithstanding anything to the contrary set forth herein, Seller expressly acknowledges and agrees that Buyer will not assume, be obligated to pay, perform or otherwise discharge or in any other manner be liable or responsible for any Liabilities of Seller or any of its Subsidiaries, whether existing on the Closing Date or arising thereafter, including on the basis of any Law imposing successor liability, other than the Assumed Liabilities and the obligations of Buyer under this Agreement (all such Liabilities that Buyer are not assuming being referred to collectively as the “</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Without limiting the generality of the foregoing, the Excluded Liabilities shall include the following:</w:t>
      </w:r>
    </w:p>
    <w:p>
      <w:pPr>
        <w:spacing w:after="0" w:line="75" w:lineRule="exact"/>
        <w:rPr>
          <w:sz w:val="20"/>
          <w:szCs w:val="20"/>
          <w:color w:val="auto"/>
        </w:rPr>
      </w:pPr>
    </w:p>
    <w:p>
      <w:pPr>
        <w:ind w:left="5420" w:right="4400" w:hanging="4561"/>
        <w:spacing w:after="0" w:line="454" w:lineRule="auto"/>
        <w:tabs>
          <w:tab w:leader="none" w:pos="111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to the extent relating to or arising out of the Excluded Assets; 18</w:t>
      </w:r>
    </w:p>
    <w:p>
      <w:pPr>
        <w:sectPr>
          <w:pgSz w:w="11900" w:h="16838" w:orient="portrait"/>
          <w:cols w:equalWidth="0" w:num="1">
            <w:col w:w="11000"/>
          </w:cols>
          <w:pgMar w:left="440" w:top="270" w:right="459" w:bottom="1440" w:gutter="0" w:footer="0" w:header="0"/>
        </w:sectPr>
      </w:pPr>
    </w:p>
    <w:bookmarkStart w:id="99" w:name="page100"/>
    <w:bookmarkEnd w:id="99"/>
    <w:p>
      <w:pPr>
        <w:jc w:val="both"/>
        <w:ind w:left="4" w:firstLine="419"/>
        <w:spacing w:after="0" w:line="266" w:lineRule="auto"/>
        <w:tabs>
          <w:tab w:leader="none" w:pos="6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Liabilities under the Excluded Contracts or any other Contracts, including Intellectual Property Agreements, (i) which are not validly and effectively assigned to Buyer pursuant to this Agreement; or (ii) to the extent such Liabilities arise out of or relate to a breach by Seller or any of its Subsidiaries of such Contracts prior to Closing;</w:t>
      </w:r>
    </w:p>
    <w:p>
      <w:pPr>
        <w:spacing w:after="0" w:line="67" w:lineRule="exact"/>
        <w:rPr>
          <w:rFonts w:ascii="Times New Roman" w:cs="Times New Roman" w:eastAsia="Times New Roman" w:hAnsi="Times New Roman"/>
          <w:sz w:val="18"/>
          <w:szCs w:val="18"/>
          <w:color w:val="auto"/>
        </w:rPr>
      </w:pPr>
    </w:p>
    <w:p>
      <w:pPr>
        <w:ind w:left="4" w:right="500" w:firstLine="419"/>
        <w:spacing w:after="0" w:line="282" w:lineRule="auto"/>
        <w:tabs>
          <w:tab w:leader="none" w:pos="67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with respect to the Purchased Assets and Assigned Contracts that arose or were required to be performed prior to the Closing Date, including Cure Costs;</w:t>
      </w:r>
    </w:p>
    <w:p>
      <w:pPr>
        <w:spacing w:after="0" w:line="53" w:lineRule="exact"/>
        <w:rPr>
          <w:rFonts w:ascii="Times New Roman" w:cs="Times New Roman" w:eastAsia="Times New Roman" w:hAnsi="Times New Roman"/>
          <w:sz w:val="18"/>
          <w:szCs w:val="18"/>
          <w:color w:val="auto"/>
        </w:rPr>
      </w:pPr>
    </w:p>
    <w:p>
      <w:pPr>
        <w:ind w:left="4" w:right="180" w:firstLine="419"/>
        <w:spacing w:after="0" w:line="266" w:lineRule="auto"/>
        <w:tabs>
          <w:tab w:leader="none" w:pos="6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Seller or any of its ERISA Affiliates with respect to any present or former employees, officers, directors, retirees, independent contractors or consultants of Seller or any of its ERISA Affiliates, including any Liabilities associated with any claims for wages or other compensation, benefits, bonuses, accrued vacation, workers’ compensation, severance, retention, termination or other payments;</w:t>
      </w:r>
    </w:p>
    <w:p>
      <w:pPr>
        <w:spacing w:after="0" w:line="67" w:lineRule="exact"/>
        <w:rPr>
          <w:rFonts w:ascii="Times New Roman" w:cs="Times New Roman" w:eastAsia="Times New Roman" w:hAnsi="Times New Roman"/>
          <w:sz w:val="18"/>
          <w:szCs w:val="18"/>
          <w:color w:val="auto"/>
        </w:rPr>
      </w:pPr>
    </w:p>
    <w:p>
      <w:pPr>
        <w:ind w:left="4" w:right="600" w:firstLine="419"/>
        <w:spacing w:after="0" w:line="282" w:lineRule="auto"/>
        <w:tabs>
          <w:tab w:leader="none" w:pos="67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with respect to any Employee Plan, including with respect to any obligations to provide continued coverage under COBRA in connection with prior participation in any Employee Plan;</w:t>
      </w:r>
    </w:p>
    <w:p>
      <w:pPr>
        <w:spacing w:after="0" w:line="53"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5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to indemnify, reimburse or advance amounts to any present or former officer, director, employee, independent contractor, consultant, or agent of Seller or any of its Subsidiaries (including with respect to any breach of fiduciary obligations by same);</w:t>
      </w:r>
    </w:p>
    <w:p>
      <w:pPr>
        <w:spacing w:after="0" w:line="53" w:lineRule="exact"/>
        <w:rPr>
          <w:rFonts w:ascii="Times New Roman" w:cs="Times New Roman" w:eastAsia="Times New Roman" w:hAnsi="Times New Roman"/>
          <w:sz w:val="18"/>
          <w:szCs w:val="18"/>
          <w:color w:val="auto"/>
        </w:rPr>
      </w:pPr>
    </w:p>
    <w:p>
      <w:pPr>
        <w:ind w:left="4" w:right="320" w:firstLine="419"/>
        <w:spacing w:after="0" w:line="282" w:lineRule="auto"/>
        <w:tabs>
          <w:tab w:leader="none" w:pos="6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associated with debt, loans or credit facilities of Seller or any of its Subsidiaries, the Business or the Purchased Assets owing to financial institutions;</w:t>
      </w:r>
    </w:p>
    <w:p>
      <w:pPr>
        <w:spacing w:after="0" w:line="53" w:lineRule="exact"/>
        <w:rPr>
          <w:rFonts w:ascii="Times New Roman" w:cs="Times New Roman" w:eastAsia="Times New Roman" w:hAnsi="Times New Roman"/>
          <w:sz w:val="18"/>
          <w:szCs w:val="18"/>
          <w:color w:val="auto"/>
        </w:rPr>
      </w:pPr>
    </w:p>
    <w:p>
      <w:pPr>
        <w:jc w:val="both"/>
        <w:ind w:left="4" w:right="100" w:firstLine="419"/>
        <w:spacing w:after="0" w:line="266" w:lineRule="auto"/>
        <w:tabs>
          <w:tab w:leader="none" w:pos="6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accounts payable of Seller or any of its Subsidiaries (i) which constitute intercompany payables owing to Affiliates of Seller or any of its Subsidiaries or any third parties other than those arising under the Assigned Contracts; (ii) which constitute debt, loans or credit facilities to financial institutions; or (iii) which did not arise in the ordinary course of business;</w:t>
      </w:r>
    </w:p>
    <w:p>
      <w:pPr>
        <w:spacing w:after="0" w:line="67" w:lineRule="exact"/>
        <w:rPr>
          <w:rFonts w:ascii="Times New Roman" w:cs="Times New Roman" w:eastAsia="Times New Roman" w:hAnsi="Times New Roman"/>
          <w:sz w:val="18"/>
          <w:szCs w:val="18"/>
          <w:color w:val="auto"/>
        </w:rPr>
      </w:pPr>
    </w:p>
    <w:p>
      <w:pPr>
        <w:ind w:left="4" w:right="60" w:firstLine="419"/>
        <w:spacing w:after="0" w:line="257" w:lineRule="auto"/>
        <w:tabs>
          <w:tab w:leader="none" w:pos="64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(i) Taxes of Seller or any of its Subsidiaries (or any stockholder or Affiliate of Seller), including any Taxes that arise out of the consummation of the transactions contemplated hereby imposed by applicable Tax Law on Seller or any of its Subsidiaries, (ii) Taxes relating to the Business, the Purchased Assets or the Assumed Liabilities for any Pre-Closing Tax Period; (iii) 50% of any Transfer Taxes; and</w:t>
      </w:r>
    </w:p>
    <w:p>
      <w:pPr>
        <w:spacing w:after="0" w:line="1" w:lineRule="exact"/>
        <w:rPr>
          <w:rFonts w:ascii="Times New Roman" w:cs="Times New Roman" w:eastAsia="Times New Roman" w:hAnsi="Times New Roman"/>
          <w:sz w:val="18"/>
          <w:szCs w:val="18"/>
          <w:color w:val="auto"/>
        </w:rPr>
      </w:pPr>
    </w:p>
    <w:p>
      <w:pPr>
        <w:ind w:left="4" w:right="20" w:hanging="4"/>
        <w:spacing w:after="0" w:line="255" w:lineRule="auto"/>
        <w:tabs>
          <w:tab w:leader="none" w:pos="3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Taxes of Seller or any of its Subsidiaries (or any stockholder or Affiliate of Seller) of any kind or description (including any Liability for Taxes of Seller or any of its Subsidiaries (or any stockholder or Affiliate of Seller) that become Liabilities of Buyer under any common law doctrine of de facto merger or transferee or successor liability or otherwise by operation of contract or Law);</w:t>
      </w:r>
    </w:p>
    <w:p>
      <w:pPr>
        <w:spacing w:after="0" w:line="77" w:lineRule="exact"/>
        <w:rPr>
          <w:rFonts w:ascii="Times New Roman" w:cs="Times New Roman" w:eastAsia="Times New Roman" w:hAnsi="Times New Roman"/>
          <w:sz w:val="18"/>
          <w:szCs w:val="18"/>
          <w:color w:val="auto"/>
        </w:rPr>
      </w:pPr>
    </w:p>
    <w:p>
      <w:pPr>
        <w:ind w:left="4" w:firstLine="419"/>
        <w:spacing w:after="0" w:line="282" w:lineRule="auto"/>
        <w:tabs>
          <w:tab w:leader="none" w:pos="64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any pending or threatened Action arising out of, relating to or otherwise in respect of the operation of the Business or the Purchased Assets to the extent such Action relates to Seller or its Subsidiaries’ operation of the Business prior to the Closing Date;</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100" w:name="page101"/>
    <w:bookmarkEnd w:id="100"/>
    <w:p>
      <w:pPr>
        <w:ind w:right="180" w:firstLine="419"/>
        <w:spacing w:after="0" w:line="282" w:lineRule="auto"/>
        <w:tabs>
          <w:tab w:leader="none" w:pos="6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Liabilities arising out of, in respect of or in connection with the failure by Seller or any of its Affiliates to comply with any Law or Governmental Order; and</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Liabilities arising out of, in respect of or in connection with any DIP Order.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2.05 Assignment of Contracts; Cure Costs</w:t>
      </w:r>
    </w:p>
    <w:p>
      <w:pPr>
        <w:spacing w:after="0" w:line="117" w:lineRule="exact"/>
        <w:rPr>
          <w:sz w:val="20"/>
          <w:szCs w:val="20"/>
          <w:color w:val="auto"/>
        </w:rPr>
      </w:pPr>
    </w:p>
    <w:p>
      <w:pPr>
        <w:ind w:right="80" w:firstLine="419"/>
        <w:spacing w:after="0" w:line="255" w:lineRule="auto"/>
        <w:tabs>
          <w:tab w:leader="none" w:pos="6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2.01(c) of the Disclosure Schedules sets forth a list of all Contracts to which Seller or a Subsidiary thereof is a party and which are to be included in the Assigned Contracts. Seller shall make such deletions to Section 2.01(c) of the Disclosure Schedules as Buyer shall, in its sole discretion, request in writing at any time up to the date that is two Business Days prior to the Closing Date. Any such deleted Contract shall be deemed to no longer be an Assigned Contract. Seller shall add any Contracts to Section 2.01(c) of the Disclosure Schedules as Buyer shall, in its sole discretion, request in writing at any time up to the date that is two Business Days prior to the effective date of any Chapter 11 plan; provided that the counterparty to such Contract is provided notice and an opportunity to object to such assumption and assignment in accordance with the Bidding Procedures Order or any other relevant order of the Bankruptcy Court.</w:t>
      </w:r>
    </w:p>
    <w:p>
      <w:pPr>
        <w:spacing w:after="0" w:line="80" w:lineRule="exact"/>
        <w:rPr>
          <w:rFonts w:ascii="Times New Roman" w:cs="Times New Roman" w:eastAsia="Times New Roman" w:hAnsi="Times New Roman"/>
          <w:sz w:val="18"/>
          <w:szCs w:val="18"/>
          <w:color w:val="auto"/>
        </w:rPr>
      </w:pPr>
    </w:p>
    <w:p>
      <w:pPr>
        <w:jc w:val="both"/>
        <w:ind w:firstLine="419"/>
        <w:spacing w:after="0" w:line="261" w:lineRule="auto"/>
        <w:tabs>
          <w:tab w:leader="none" w:pos="6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2.05(a) and Section 2.05(e), any Contract of Seller or any of its Subsidiaries that is not listed on Section 2.01(c) of the Disclosure Schedules shall not be considered an Assigned Contract and shall be deemed an Excluded Contract. Buyer and Seller acknowledge and agree that there shall be no reduction or increase in the Purchase Price if Buyer elects to add or delete any Contracts from Section 2.01(c) of the Disclosure Schedules.</w:t>
      </w:r>
    </w:p>
    <w:p>
      <w:pPr>
        <w:spacing w:after="0" w:line="71"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provide timely and proper written notice of a proposed Sale Order to all parties to any executory Contracts to which Seller or any of its Subsidiaries is a party that are related to the Business and take all actions required to assume and assign the Assigned Contracts to Buyer, including using commercially reasonable efforts to facilitate any negotiations with the counterparties to such Contracts and to obtain a finding under the Sale Order that the proposed assumption and assignment of the Assigned Contracts to Buyer satisfy all applicable requirements of Section 365 of the Bankruptcy Code.</w:t>
      </w:r>
    </w:p>
    <w:p>
      <w:pPr>
        <w:spacing w:after="0" w:line="75"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(i) Seller shall, pursuant to the Sale Order and the Assignment and Assumption Agreement(s), as applicable, assign (or cause to be assigned) to Buyer (the consideration for which is included in the Purchase Price) each of the Assigned Contracts that is capable of being assigned under applicable Law and (ii) Buyer shall assume and discharge the Assumed Liabilities (if any) under the Assigned Contracts, pursuant to the Assignment and Assumption Agreement(s).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40"/>
          </w:cols>
          <w:pgMar w:left="880" w:top="270" w:right="479" w:bottom="1440" w:gutter="0" w:footer="0" w:header="0"/>
        </w:sectPr>
      </w:pPr>
    </w:p>
    <w:bookmarkStart w:id="101" w:name="page102"/>
    <w:bookmarkEnd w:id="101"/>
    <w:p>
      <w:pPr>
        <w:ind w:firstLine="419"/>
        <w:spacing w:after="0" w:line="252" w:lineRule="auto"/>
        <w:tabs>
          <w:tab w:leader="none" w:pos="6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prior to or following Closing, it is discovered that a Contract should have been listed in Section 4.07 of the Disclosure Schedules but was not so listed (any such Contract, a “</w:t>
      </w:r>
      <w:r>
        <w:rPr>
          <w:rFonts w:ascii="Times New Roman" w:cs="Times New Roman" w:eastAsia="Times New Roman" w:hAnsi="Times New Roman"/>
          <w:sz w:val="18"/>
          <w:szCs w:val="18"/>
          <w:b w:val="1"/>
          <w:bCs w:val="1"/>
          <w:color w:val="auto"/>
        </w:rPr>
        <w:t>Previously Omitted Contract</w:t>
      </w:r>
      <w:r>
        <w:rPr>
          <w:rFonts w:ascii="Times New Roman" w:cs="Times New Roman" w:eastAsia="Times New Roman" w:hAnsi="Times New Roman"/>
          <w:sz w:val="18"/>
          <w:szCs w:val="18"/>
          <w:color w:val="auto"/>
        </w:rPr>
        <w:t>”), Seller shall, promptly (but in no event later than two Business Days following the discovery thereof) notify Buyer in writing of such Previously Omitted Contract. Buyer shall deliver written notice to Seller promptly thereafter, designating such Previously Omitted Contract as “Assigned” or “Excluded” (a “</w:t>
      </w:r>
      <w:r>
        <w:rPr>
          <w:rFonts w:ascii="Times New Roman" w:cs="Times New Roman" w:eastAsia="Times New Roman" w:hAnsi="Times New Roman"/>
          <w:sz w:val="18"/>
          <w:szCs w:val="18"/>
          <w:b w:val="1"/>
          <w:bCs w:val="1"/>
          <w:color w:val="auto"/>
        </w:rPr>
        <w:t>Previously Omitted Contract Designation</w:t>
      </w:r>
      <w:r>
        <w:rPr>
          <w:rFonts w:ascii="Times New Roman" w:cs="Times New Roman" w:eastAsia="Times New Roman" w:hAnsi="Times New Roman"/>
          <w:sz w:val="18"/>
          <w:szCs w:val="18"/>
          <w:color w:val="auto"/>
        </w:rPr>
        <w:t>”). A Previously Omitted Contract designated as “Excluded,” or with respect to which Buyer fails to deliver a Previously Omitted Contract Designation, shall be an Excluded Contract. If Buyer designates a Previously Omitted Contract as “Assigned”, Section 2.01(c) of the Disclosure Schedules shall be amended to include such Previously Omitted Contract and Seller shall serve a notice (the “</w:t>
      </w:r>
      <w:r>
        <w:rPr>
          <w:rFonts w:ascii="Times New Roman" w:cs="Times New Roman" w:eastAsia="Times New Roman" w:hAnsi="Times New Roman"/>
          <w:sz w:val="18"/>
          <w:szCs w:val="18"/>
          <w:b w:val="1"/>
          <w:bCs w:val="1"/>
          <w:color w:val="auto"/>
        </w:rPr>
        <w:t>Previously Omitted Contract Notice</w:t>
      </w:r>
      <w:r>
        <w:rPr>
          <w:rFonts w:ascii="Times New Roman" w:cs="Times New Roman" w:eastAsia="Times New Roman" w:hAnsi="Times New Roman"/>
          <w:sz w:val="18"/>
          <w:szCs w:val="18"/>
          <w:color w:val="auto"/>
        </w:rPr>
        <w:t>”) on the counterparties to such Previously Omitted Contract notifying such counterparties of Seller’s intention to assign and Buyer’s intention to assume such Previously Omitted Contract in accordance with this Agreement. The Previously Omitted Contract Notice shall provide the counterparties to such Previously Omitted Contract with ten Business Days to object, in writing to Seller and Buyer, to the assumption of their Contract. If the counterparties, Seller and Buyer are unable to reach a consensual resolution with respect to the objection, Seller will seek an expedited hearing before the Bankruptcy Court to approve the assumption. If no objection is timely served on Seller and Buyer, Seller shall obtain an order of the Bankruptcy Court approving the assumption of the Previously Omitted Contract. Seller and Buyer shall execute, acknowledge and deliver such other instruments and take commercially reasonable efforts as are reasonably practicable for Buyer to assume the rights and obligations under such Previously Omitted Contract.</w:t>
      </w:r>
    </w:p>
    <w:p>
      <w:pPr>
        <w:spacing w:after="0" w:line="88" w:lineRule="exact"/>
        <w:rPr>
          <w:rFonts w:ascii="Times New Roman" w:cs="Times New Roman" w:eastAsia="Times New Roman" w:hAnsi="Times New Roman"/>
          <w:sz w:val="18"/>
          <w:szCs w:val="18"/>
          <w:color w:val="auto"/>
        </w:rPr>
      </w:pPr>
    </w:p>
    <w:p>
      <w:pPr>
        <w:ind w:right="40" w:firstLine="419"/>
        <w:spacing w:after="0" w:line="261" w:lineRule="auto"/>
        <w:tabs>
          <w:tab w:leader="none" w:pos="64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give written notice to Buyer prior to the submission by Seller of any motion in the Chapter 11 Case to reject any Contract used or held for use in the Business and provide Buyer with an opportunity to designate such Contract as either an Assigned Contract or Excluded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will Seller reject or seek to reject any Contract used or held for use in the Business prior to the date that is five Business Days prior to the anticipated Closing Date unless prior written approval has been obtained from Buyer.</w:t>
      </w:r>
    </w:p>
    <w:p>
      <w:pPr>
        <w:spacing w:after="0" w:line="71" w:lineRule="exact"/>
        <w:rPr>
          <w:rFonts w:ascii="Times New Roman" w:cs="Times New Roman" w:eastAsia="Times New Roman" w:hAnsi="Times New Roman"/>
          <w:sz w:val="18"/>
          <w:szCs w:val="18"/>
          <w:color w:val="auto"/>
        </w:rPr>
      </w:pPr>
    </w:p>
    <w:p>
      <w:pPr>
        <w:ind w:right="800" w:firstLine="419"/>
        <w:spacing w:after="0" w:line="282" w:lineRule="auto"/>
        <w:tabs>
          <w:tab w:leader="none" w:pos="67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be responsible for payment of all Cure Costs, if any, necessary to cure all defaults under the Assigned Contracts in connection with the assumption and assignment thereof to Buyer pursuant to Section 365 of the Bankruptcy Code.</w:t>
      </w:r>
    </w:p>
    <w:p>
      <w:pPr>
        <w:spacing w:after="0" w:line="53" w:lineRule="exact"/>
        <w:rPr>
          <w:rFonts w:ascii="Times New Roman" w:cs="Times New Roman" w:eastAsia="Times New Roman" w:hAnsi="Times New Roman"/>
          <w:sz w:val="18"/>
          <w:szCs w:val="18"/>
          <w:color w:val="auto"/>
        </w:rPr>
      </w:pPr>
    </w:p>
    <w:p>
      <w:pPr>
        <w:ind w:right="60" w:firstLine="419"/>
        <w:spacing w:after="0" w:line="273" w:lineRule="auto"/>
        <w:tabs>
          <w:tab w:leader="none" w:pos="678"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objection by a counterparty to an Assigned Contract to (i) the Cure Costs asserted by Seller, (ii) the adequate assurance of future performance to be provided by Buyer, or (iii) any other aspect of the proposed assumption and assignment of such Assigned Contract (each, a “</w:t>
      </w:r>
      <w:r>
        <w:rPr>
          <w:rFonts w:ascii="Times New Roman" w:cs="Times New Roman" w:eastAsia="Times New Roman" w:hAnsi="Times New Roman"/>
          <w:sz w:val="17"/>
          <w:szCs w:val="17"/>
          <w:b w:val="1"/>
          <w:bCs w:val="1"/>
          <w:color w:val="auto"/>
        </w:rPr>
        <w:t>Cure/Assumption Objection</w:t>
      </w:r>
      <w:r>
        <w:rPr>
          <w:rFonts w:ascii="Times New Roman" w:cs="Times New Roman" w:eastAsia="Times New Roman" w:hAnsi="Times New Roman"/>
          <w:sz w:val="17"/>
          <w:szCs w:val="17"/>
          <w:color w:val="auto"/>
        </w:rPr>
        <w:t>”), Seller shall use reasonable best efforts to resolve any such Cure/Assumption Objection (with the prior written consent of Buyer, not to be unreasonably withheld); provided that Buyer shall reasonably cooperate with Seller in connection with any objection relating to adequate assurance of future performance. In no event shall Seller settle any Cure/Assumption Objection without the express prior written consent of Buyer. Seller shall litigate before the Bankruptcy Court any Cure/Assumption Objection that cannot be settled with the prior written consent of Buyer and shall request that the Bankruptcy Court hear and determine such objection on an expedited basis.</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102" w:name="page103"/>
    <w:bookmarkEnd w:id="102"/>
    <w:p>
      <w:pPr>
        <w:ind w:right="60" w:firstLine="419"/>
        <w:spacing w:after="0" w:line="270" w:lineRule="auto"/>
        <w:tabs>
          <w:tab w:leader="none" w:pos="63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with respect to any Assigned Contracts to which any party set forth on Schedule 2.05(i) or an Affiliate thereof (such Persons set forth on Schedule 2.05(i) and its Affiliates, the “</w:t>
      </w:r>
      <w:r>
        <w:rPr>
          <w:rFonts w:ascii="Times New Roman" w:cs="Times New Roman" w:eastAsia="Times New Roman" w:hAnsi="Times New Roman"/>
          <w:sz w:val="17"/>
          <w:szCs w:val="17"/>
          <w:b w:val="1"/>
          <w:bCs w:val="1"/>
          <w:color w:val="auto"/>
        </w:rPr>
        <w:t>Essential Counterparties</w:t>
      </w:r>
      <w:r>
        <w:rPr>
          <w:rFonts w:ascii="Times New Roman" w:cs="Times New Roman" w:eastAsia="Times New Roman" w:hAnsi="Times New Roman"/>
          <w:sz w:val="17"/>
          <w:szCs w:val="17"/>
          <w:color w:val="auto"/>
        </w:rPr>
        <w:t>”) is party, if any Cure/Assumption Objection with respect to an Assigned Contract has not been resolved prior to the Closing (whether by order of the Bankruptcy Court or by agreement with the applicable counterparty), (i) Buyer may, in its sole discretion, by written notice to Seller, elect to remove such Assigned Contract from Schedule 2.01(c) of the Disclosure Schedules, in which case such Contract shall be an Excluded Contract for all purposes of this Agreement and no Liabilities arising thereunder shall be assumed or borne by Buyer, or (ii) Buyer may elect to temporarily treat such Contract as a “</w:t>
      </w:r>
      <w:r>
        <w:rPr>
          <w:rFonts w:ascii="Times New Roman" w:cs="Times New Roman" w:eastAsia="Times New Roman" w:hAnsi="Times New Roman"/>
          <w:sz w:val="17"/>
          <w:szCs w:val="17"/>
          <w:b w:val="1"/>
          <w:bCs w:val="1"/>
          <w:color w:val="auto"/>
        </w:rPr>
        <w:t>Designated Contract</w:t>
      </w:r>
      <w:r>
        <w:rPr>
          <w:rFonts w:ascii="Times New Roman" w:cs="Times New Roman" w:eastAsia="Times New Roman" w:hAnsi="Times New Roman"/>
          <w:sz w:val="17"/>
          <w:szCs w:val="17"/>
          <w:color w:val="auto"/>
        </w:rPr>
        <w:t>” and proceed to Closing without any modification to Purchase Price, without the assignment of such Designated Contract, and determine within seven Business Days after resolution of such objection (whether by order of the Bankruptcy Court or by agreement with the applicable counterparty) whether to treat such Designated Contract as an Assigned Contract or an Excluded Contract. Upon resolution of any Cure/Assumption Objection following the Closing, Seller shall promptly assume and assign such Contract to Buyer in accordance with Section 365 of the Bankruptcy Code.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2.06 Assignment of Assets</w:t>
      </w:r>
    </w:p>
    <w:p>
      <w:pPr>
        <w:spacing w:after="0" w:line="117" w:lineRule="exact"/>
        <w:rPr>
          <w:sz w:val="20"/>
          <w:szCs w:val="20"/>
          <w:color w:val="auto"/>
        </w:rPr>
      </w:pPr>
    </w:p>
    <w:p>
      <w:pPr>
        <w:ind w:right="20" w:firstLine="419"/>
        <w:spacing w:after="0" w:line="256" w:lineRule="auto"/>
        <w:tabs>
          <w:tab w:leader="none" w:pos="66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2.05, notwithstanding anything in this Agreement to the contrary, at any time prior to the date that is five Business Days prior to the anticipated Closing Date, Buyer may, in its sole discretion by written notice to Seller, designate any of the Purchased Assets as additional Excluded Assets, which notice shall set forth in reasonable detail the Purchased Assets so designated. Buyer and Seller acknowledge and agree that there shall be no reduction in the Purchase Price if Buyer elects to designate any Purchased Assets as Excluded Assets. Notwithstanding any other provision hereof, the Liabilities of Seller or any of its Subsidiaries under or related to any Purchased Asset excluded under this paragraph will constitute Excluded Liabilities.</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this Agreement will not constitute an agreement to assign or transfer and will not effect the assignment or transfer of any Purchased Asset (including any Assigned Contract) if (i) (A) prohibited by applicable Law, (B) an attempted assignment or transfer thereof would reasonably likely subject Buyer, its Affiliates or any of their respective Representatives to civil or criminal Liability or (C) an attempted assignment or transfer thereof, without the approval, authorization or consent of, or granting or issuance of any license or permit by, any Third Party thereto (each such action, a “</w:t>
      </w:r>
      <w:r>
        <w:rPr>
          <w:rFonts w:ascii="Times New Roman" w:cs="Times New Roman" w:eastAsia="Times New Roman" w:hAnsi="Times New Roman"/>
          <w:sz w:val="18"/>
          <w:szCs w:val="18"/>
          <w:b w:val="1"/>
          <w:bCs w:val="1"/>
          <w:color w:val="auto"/>
        </w:rPr>
        <w:t>Necessary Consent</w:t>
      </w:r>
      <w:r>
        <w:rPr>
          <w:rFonts w:ascii="Times New Roman" w:cs="Times New Roman" w:eastAsia="Times New Roman" w:hAnsi="Times New Roman"/>
          <w:sz w:val="18"/>
          <w:szCs w:val="18"/>
          <w:color w:val="auto"/>
        </w:rPr>
        <w:t>”), would constitute a breach, default or violation thereof or of any Law or in any way adversely affect the rights of Buyer thereunder or (ii) the Bankruptcy Court has not entered an order approving such assignment or transfer. In such event, such assignment or transfer is subject to such Necessary Consent being obtained and Seller and Buyer will use their commercially reasonable efforts to obtain the Necessary Consents with respect to any such Purchased Asset (including any Assigned Contract) or any claim or right or any benefit arising thereunder for the assignment or transfer thereof to Buyer as Buyer may reasonably request. If such Necessary Consent is not obtained, or if an attempted assignment or transfer thereof would give rise to any of the circumstances described in clauses (i) or (ii)</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20"/>
          </w:cols>
          <w:pgMar w:left="880" w:top="270" w:right="499" w:bottom="1440" w:gutter="0" w:footer="0" w:header="0"/>
        </w:sectPr>
      </w:pPr>
    </w:p>
    <w:bookmarkStart w:id="103" w:name="page104"/>
    <w:bookmarkEnd w:id="10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first sentence of this section, be ineffective or would adversely affect the rights of Buyer to such Purchased Asset following the Closing,</w:t>
      </w:r>
    </w:p>
    <w:p>
      <w:pPr>
        <w:spacing w:after="0" w:line="27" w:lineRule="exact"/>
        <w:rPr>
          <w:sz w:val="20"/>
          <w:szCs w:val="20"/>
          <w:color w:val="auto"/>
        </w:rPr>
      </w:pPr>
    </w:p>
    <w:p>
      <w:pPr>
        <w:jc w:val="both"/>
        <w:ind w:left="440" w:right="140" w:hanging="4"/>
        <w:spacing w:after="0" w:line="265" w:lineRule="auto"/>
        <w:tabs>
          <w:tab w:leader="none" w:pos="69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and Buyer will, and will cause their respective Affiliates to, (1) use commercially reasonable efforts (including cooperating with one another to obtain such Necessary Consents, to the extent feasible) as may be necessary so that Buyer would obtain the benefits and assume the obligations thereunder in accordance with this Agreement, (2) complete any such assignments or transfers as soon as reasonably practicable, and</w:t>
      </w:r>
    </w:p>
    <w:p>
      <w:pPr>
        <w:ind w:left="440"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upon receipt of any applicable Necessary Consents, to transfer or assign the applicable Purchased Asset to Buyer, and (y) Seller will, and will cause its respective Affiliates to, cooperate with Buyer in good faith without further consideration in any arrangement reasonably acceptable to Buyer and Seller intended to provide Buyer with the benefit of any such Purchased Assets.</w:t>
      </w:r>
    </w:p>
    <w:p>
      <w:pPr>
        <w:spacing w:after="0" w:line="18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2.07 Further Conveyances and Assumptions. From time to time following the Closing, Seller and Buyer will, and will cause their respective Affiliates to, execute, acknowledge and deliver all such further conveyances, notices, assumptions, assignments, releases and other instruments, and will take such further actions, as may be reasonably necessary or appropriate to assure fully to Buyer and their successors or assigns, all of the properties, rights, titles, interests, estates, remedies, powers and privileges intended to be conveyed to Buyer under this Agreement and to assure fully to Seller and its Affiliates and their respective successors and assigns, the assumption of the liabilities and obligations intended to be assumed by Buyer under this Agreement, and to otherwise make effective the transactions contemplated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will require Buyer or any of its Affiliates to assume any Liabilities other than the Assumed Liabilities.</w:t>
      </w:r>
    </w:p>
    <w:p>
      <w:pPr>
        <w:spacing w:after="0" w:line="18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Section 2.08 Purchase Price. The purchase price for the Purchased Assets shall be the aggregate of (i) $25,000,000 (the “</w:t>
      </w:r>
      <w:r>
        <w:rPr>
          <w:rFonts w:ascii="Times New Roman" w:cs="Times New Roman" w:eastAsia="Times New Roman" w:hAnsi="Times New Roman"/>
          <w:sz w:val="18"/>
          <w:szCs w:val="18"/>
          <w:b w:val="1"/>
          <w:bCs w:val="1"/>
          <w:color w:val="auto"/>
        </w:rPr>
        <w:t>Closing Consideration</w:t>
      </w:r>
      <w:r>
        <w:rPr>
          <w:rFonts w:ascii="Times New Roman" w:cs="Times New Roman" w:eastAsia="Times New Roman" w:hAnsi="Times New Roman"/>
          <w:sz w:val="18"/>
          <w:szCs w:val="18"/>
          <w:color w:val="auto"/>
        </w:rPr>
        <w:t>”) and (ii) in the manner and at the time and subject to the terms and conditions set forth in Section 2.09, the Milestone Payments (together with the Closing Consideration,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plus the assumption of the Assumed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Buyer reserves the right, in its sole discretion, to increase the Purchase Price (or any component thereof), subject to the Bidding Procedures Order and applicable Law. The Closing Consideration shall be paid as provided in Section 3.02(b)(i). The Milestone Payment shall be paid as provided in Section 2.09.</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2.09 Milestone Payment.</w:t>
      </w:r>
    </w:p>
    <w:p>
      <w:pPr>
        <w:spacing w:after="0" w:line="117" w:lineRule="exact"/>
        <w:rPr>
          <w:sz w:val="20"/>
          <w:szCs w:val="20"/>
          <w:color w:val="auto"/>
        </w:rPr>
      </w:pPr>
    </w:p>
    <w:p>
      <w:pPr>
        <w:ind w:left="440" w:right="60" w:firstLine="419"/>
        <w:spacing w:after="0" w:line="254" w:lineRule="auto"/>
        <w:tabs>
          <w:tab w:leader="none" w:pos="11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notify Seller in writing within fifteen Business Days following the achievement of a Milestone Event. If the Accelerated Milestone Event is achieved, Buyer will make a one-time, non-refundable payment of $12,500,000 to Seller (the “</w:t>
      </w:r>
      <w:r>
        <w:rPr>
          <w:rFonts w:ascii="Times New Roman" w:cs="Times New Roman" w:eastAsia="Times New Roman" w:hAnsi="Times New Roman"/>
          <w:sz w:val="18"/>
          <w:szCs w:val="18"/>
          <w:b w:val="1"/>
          <w:bCs w:val="1"/>
          <w:color w:val="auto"/>
        </w:rPr>
        <w:t>Accelerated Milestone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no later than twenty Business Days after Buyer’s notice of the achievement of the Accelerated Milestone Event. If the Full Milestone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is achieved, Buyer will make a one-time, non-refundable payment of $12,500,000 to Seller (the “</w:t>
      </w:r>
      <w:r>
        <w:rPr>
          <w:rFonts w:ascii="Times New Roman" w:cs="Times New Roman" w:eastAsia="Times New Roman" w:hAnsi="Times New Roman"/>
          <w:sz w:val="18"/>
          <w:szCs w:val="18"/>
          <w:b w:val="1"/>
          <w:bCs w:val="1"/>
          <w:color w:val="auto"/>
        </w:rPr>
        <w:t>Full Milestone Payment</w:t>
      </w:r>
      <w:r>
        <w:rPr>
          <w:rFonts w:ascii="Times New Roman" w:cs="Times New Roman" w:eastAsia="Times New Roman" w:hAnsi="Times New Roman"/>
          <w:sz w:val="18"/>
          <w:szCs w:val="18"/>
          <w:color w:val="auto"/>
        </w:rPr>
        <w:t>”), no later than twenty Business Days after Buyer’s notice of the achievement of the Full Milestone Event. If the Full Milestone Event is achieved and the Accelerated Milestone Event was not achieved prior to the achievement of the Full Milestone Event, Buyer will make both the Accelerated Milestone Payment and the Full Milestone Payment to Seller no later than twenty Business Days after Buyer’s notice of the achievement of the Full Milestone Event. For the avoidance of doubt, the aggregate amount payable by Buyer to Seller pursuant to this Section 2.09(a) shall not exceed $25,000,000.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04" w:name="page105"/>
    <w:bookmarkEnd w:id="104"/>
    <w:p>
      <w:pPr>
        <w:ind w:left="4" w:firstLine="419"/>
        <w:spacing w:after="0" w:line="252" w:lineRule="auto"/>
        <w:tabs>
          <w:tab w:leader="none" w:pos="68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 and Buyer acknowledge and agree that, except as set forth in Section 2.09(c): (i) Buyer shall have the right to own, develop, operate and maintain the Business as Buyer deems appropriate, in its sole discretion, (ii) Buyer does not have any obligation, expressed or implied, to manage the Business in a manner to achieve or expedite any Milestone Event, (iii) Buyer does not have any obligation to conduct any additional pre-approval or post-approval clinical trial beyond the STAAR Studies, (iv) Buyer does not owe any duty, as a fiduciary or otherwise, to Seller in connection with its management of the Business following the Closing, (v) there is no assurance Seller will receive any Milestone Payment, (vi) Buyer shall have the right to manage, hire and terminate the employment or engagement of any service provider as Buyer deems appropriate in its sole discretion in the Business, (vii) (A) Buyer has not, prior to, at or after the date hereof, promised any amounts to be received by Seller in respect of any Milestone Payment except upon the achievement of any Milestone Event, and (B) Buyer has not made, and Seller is not relying on or has not relied on, any representation or warranty of any kind or other information, documents or materials (or absence thereof) in respect of any Milestone Payment, including with respect to the management of the Business following the Closing and (viii) the Parties intend the express provisions of this Section 2.09 to govern their contractual relationship with respect to any Milestone Payment and to supersede any standard of effort or implied covenant that might otherwise be imposed by applicable Law, any Governmental Authority or otherwise. The Parties hereby expressly disclaim any extra-contractual covenants, obligations or undertakings with respect to any Milestone Payment (including, for the avoidance of doubt, any claims of fraud) and agree that the sole obligations of the Parties with respect to any Milestone Payment shall be as set forth in this Agreement.</w:t>
      </w:r>
    </w:p>
    <w:p>
      <w:pPr>
        <w:spacing w:after="0" w:line="88" w:lineRule="exact"/>
        <w:rPr>
          <w:rFonts w:ascii="Times New Roman" w:cs="Times New Roman" w:eastAsia="Times New Roman" w:hAnsi="Times New Roman"/>
          <w:sz w:val="18"/>
          <w:szCs w:val="18"/>
          <w:color w:val="auto"/>
        </w:rPr>
      </w:pPr>
    </w:p>
    <w:p>
      <w:pPr>
        <w:ind w:left="4" w:right="320" w:firstLine="419"/>
        <w:spacing w:after="0" w:line="266" w:lineRule="auto"/>
        <w:tabs>
          <w:tab w:leader="none" w:pos="67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2.09(b) above, following the achievement of the Accelerated Milestone Event, Buyer shall not delay the submission of an application to the FDA for full approval of a US BLA for the Company Product in bad faith and with the primary purpose of avoiding the Full Milestone Payment.</w:t>
      </w:r>
    </w:p>
    <w:p>
      <w:pPr>
        <w:spacing w:after="0" w:line="67" w:lineRule="exact"/>
        <w:rPr>
          <w:rFonts w:ascii="Times New Roman" w:cs="Times New Roman" w:eastAsia="Times New Roman" w:hAnsi="Times New Roman"/>
          <w:sz w:val="18"/>
          <w:szCs w:val="18"/>
          <w:color w:val="auto"/>
        </w:rPr>
      </w:pPr>
    </w:p>
    <w:p>
      <w:pPr>
        <w:ind w:left="4" w:right="20" w:firstLine="419"/>
        <w:spacing w:after="0" w:line="272" w:lineRule="auto"/>
        <w:tabs>
          <w:tab w:leader="none" w:pos="681"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 to receive any Milestone Payment is solely a contractual right and is not a security for purposes of any federal or state securities Law. The right to receive any Milestone Payment: (i) does not give any dividend rights, voting rights, liquidation rights, preemptive rights or other rights to Seller; (ii) shall not be evidenced by a certificate or other instrument; (iii) shall not be assignable or otherwise transferable;</w:t>
      </w:r>
    </w:p>
    <w:p>
      <w:pPr>
        <w:spacing w:after="0" w:line="1" w:lineRule="exact"/>
        <w:rPr>
          <w:rFonts w:ascii="Times New Roman" w:cs="Times New Roman" w:eastAsia="Times New Roman" w:hAnsi="Times New Roman"/>
          <w:sz w:val="17"/>
          <w:szCs w:val="17"/>
          <w:color w:val="auto"/>
        </w:rPr>
      </w:pPr>
    </w:p>
    <w:p>
      <w:pPr>
        <w:ind w:left="4" w:right="60" w:hanging="4"/>
        <w:spacing w:after="0" w:line="253" w:lineRule="auto"/>
        <w:tabs>
          <w:tab w:leader="none" w:pos="30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accrue or pay interest on any portion thereof; and (v) does not represent any right other than the right to receive the consideration set forth in this Agreement. Any attempted transfer of the right to any Milestone Payment by any holder thereof shall be null and void, provided, however, that the Seller can assign the right to any Milestone Payment to any trustee or estate representative appointed in the Chapter 11 Case or any successor Chapter 7 case.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4"/>
          </w:cols>
          <w:pgMar w:left="876" w:top="270"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2.10 Certain Tax Matters.</w:t>
      </w:r>
    </w:p>
    <w:p>
      <w:pPr>
        <w:spacing w:after="0" w:line="117" w:lineRule="exact"/>
        <w:rPr>
          <w:sz w:val="20"/>
          <w:szCs w:val="20"/>
          <w:color w:val="auto"/>
        </w:rPr>
      </w:pPr>
    </w:p>
    <w:p>
      <w:pPr>
        <w:ind w:right="140" w:firstLine="419"/>
        <w:spacing w:after="0" w:line="266" w:lineRule="auto"/>
        <w:tabs>
          <w:tab w:leader="none" w:pos="66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 entitled to deduct and withhold from the Closing Consideration and any Milestone Payment all Taxes that Buyer is required to deduct and withhold under any provision of Tax Law. All such withheld amounts remitted to the applicable Taxing Authority shall be treated as delivered to Seller hereunder.</w:t>
      </w:r>
    </w:p>
    <w:p>
      <w:pPr>
        <w:spacing w:after="0" w:line="67" w:lineRule="exact"/>
        <w:rPr>
          <w:rFonts w:ascii="Times New Roman" w:cs="Times New Roman" w:eastAsia="Times New Roman" w:hAnsi="Times New Roman"/>
          <w:sz w:val="18"/>
          <w:szCs w:val="18"/>
          <w:color w:val="auto"/>
        </w:rPr>
      </w:pPr>
    </w:p>
    <w:p>
      <w:pPr>
        <w:ind w:right="60" w:firstLine="419"/>
        <w:spacing w:after="0" w:line="253" w:lineRule="auto"/>
        <w:tabs>
          <w:tab w:leader="none" w:pos="67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sales, use, gross-receipts, excise, value-added, property transfer or gains, real estate or land transfer or gains, documentary, stamp, registration, recording, filing, goods and services or other similar Taxes which may be payable by reason of the sale or purchase of the Purchased Assets or the assumption of the Assumed Liabilities under this Agreement or the transactions contemplated hereby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and that are not exempt under the Bankruptcy Code shall be borne 50% by Seller and 50% by Buyer. Seller shall, at its own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timely file any Tax Return or other document required to be filed with respect to any Transfer Tax and timely pay any amount of Transfer Tax (whether or not shown on a Tax Return) required to be paid to any Taxing Authority, and Buyer shall join in the execution of any such Tax Return if required by Law and upon receipt of a written notice from Seller reimburse Seller for the portion of any amount of Transfer Tax for which Buyer is responsible hereunder. If, contrary to the preceding sentence, with respect to any Transfer Tax Buyer is required by Law to file a Tax Return, Buyer shall file such Tax Return and, if any amount of Transfer Tax is due to be paid in respect thereof, notify Seller of the amount of the Transfer Tax shown to be due on such Tax Return for which Seller is responsible hereunder, and Seller shall reimburse Buyer for such amount. Payments pursuant to this Section 2.10(b) shall be made by the paying Party to the payee Party by wire transfer of immediately available funds within ten days of receipt of notice from the payee Party to an account or accounts designated by the payee Party.</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personal property and similar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Taxes, if any, levied with respect to the Purchased Assets for a taxable period which includes (but does not end on) the Closing Date (collectively, the “</w:t>
      </w:r>
      <w:r>
        <w:rPr>
          <w:rFonts w:ascii="Times New Roman" w:cs="Times New Roman" w:eastAsia="Times New Roman" w:hAnsi="Times New Roman"/>
          <w:sz w:val="18"/>
          <w:szCs w:val="18"/>
          <w:b w:val="1"/>
          <w:bCs w:val="1"/>
          <w:color w:val="auto"/>
        </w:rPr>
        <w:t>Apportioned Taxes</w:t>
      </w:r>
      <w:r>
        <w:rPr>
          <w:rFonts w:ascii="Times New Roman" w:cs="Times New Roman" w:eastAsia="Times New Roman" w:hAnsi="Times New Roman"/>
          <w:sz w:val="18"/>
          <w:szCs w:val="18"/>
          <w:color w:val="auto"/>
        </w:rPr>
        <w:t>”) shall be apportioned between Seller and Buyer based on the number of days of such taxable period ending on and including the Closing Date (such portion of such taxable period, the “</w:t>
      </w:r>
      <w:r>
        <w:rPr>
          <w:rFonts w:ascii="Times New Roman" w:cs="Times New Roman" w:eastAsia="Times New Roman" w:hAnsi="Times New Roman"/>
          <w:sz w:val="18"/>
          <w:szCs w:val="18"/>
          <w:b w:val="1"/>
          <w:bCs w:val="1"/>
          <w:color w:val="auto"/>
        </w:rPr>
        <w:t>Pre-Closing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and the number of days of such taxable period after the Closing Date (such portion of such taxable period, the “</w:t>
      </w:r>
      <w:r>
        <w:rPr>
          <w:rFonts w:ascii="Times New Roman" w:cs="Times New Roman" w:eastAsia="Times New Roman" w:hAnsi="Times New Roman"/>
          <w:sz w:val="18"/>
          <w:szCs w:val="18"/>
          <w:b w:val="1"/>
          <w:bCs w:val="1"/>
          <w:color w:val="auto"/>
        </w:rPr>
        <w:t>Post-Closing Tax Period</w:t>
      </w:r>
      <w:r>
        <w:rPr>
          <w:rFonts w:ascii="Times New Roman" w:cs="Times New Roman" w:eastAsia="Times New Roman" w:hAnsi="Times New Roman"/>
          <w:sz w:val="18"/>
          <w:szCs w:val="18"/>
          <w:color w:val="auto"/>
        </w:rPr>
        <w:t>”). Seller shall be responsible for the proportionate amount of such Apportioned Taxes that is attributable to the Pre-Closing Tax Period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amount shall be an Excluded Liability, and Buyer shall be responsible for the proportionate amount of such Apportioned Taxes that is attributable to the Post-Closing Tax Period and such amount shall be an Assumed Liability. Any Apportioned Taxes shall be timely paid, and all applicable Tax Returns shall be timely filed, as provided by applicable Law. The paying party (or parties, as applicable) shall be entitled to reimbursement from the non-paying party (or parties, as applicable) for the non-paying party’s (or parties’, as applicable) portion of the Apportioned Taxes in accordance with this section. Upon payment of any such Apportioned Taxes, the paying party (or parties, as applicable) shall present a statement to the non-paying party (or parties, as applicable) setting forth the amount of reimbursement to which the paying party (or parties, as applicable) is entitled under this section, together with such supporting evidence as is reasonably necessary to calculate the amount to be reimbursed. The non-paying party (or parties, as applicable) shall make such reimbursement by wire transfer in immediately available funds within ten days of receipt of such statement to an account designated by the paying party (or parties, as applicable).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106" w:name="page107"/>
    <w:bookmarkEnd w:id="106"/>
    <w:p>
      <w:pPr>
        <w:ind w:left="440" w:firstLine="419"/>
        <w:spacing w:after="0" w:line="266" w:lineRule="auto"/>
        <w:tabs>
          <w:tab w:leader="none" w:pos="111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Buyer and Seller agree to provide each other with such information and assistance as is reasonably necessary and is reasonably requested by the other Party, including access to records, Tax Returns and personnel, for the preparation and filing of any Tax Returns or for the defense of any Tax claim or assessment, whether in connection with a Tax proceeding or otherwise.</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Section 2.11 Non-Exclusive License to Seller under certain Intellectual Property Assets. Upon Closing, Buyer shall (and hereby does, effective upon Closing) grant to Seller a non-exclusive, worldwide, perpetual, irrevocable, transferable, sublicensable (through multiple tiers), royalty free and fully paid license under the Intellectual Property Assets set forth in Section 2.11 of the Disclosure Schedules to (a) research, develop, make, have made, use, sell, offer for sale, have sold, import and otherwise commercialize and exploit Seller’s gene therapy product candidate for the treatment of hemophilia A known as giroctocogene fitelparvovec; and (b) research, develop, make, have made, use, sell, offer for sale, have sold, import and otherwise commercialize and exploit Seller’s proprietary capsids and capsid variants (including the blood-brain barrier-penetrant capsid known as STAC-BBB) for any and all uses and purposes, including the diagnosis, prevention and treatment of any and all diseases in humans or animals.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0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Section 3.01 Closing. Subject to the terms and conditions of this Agreement, the consummation of the transactions contemplated by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(i) by electronic exchange of documents and signatures (or their electronic counterparts), on the third Business Day after all of the conditions to Closing set forth in ARTICLE VIII are either satisfied or waived (other than conditions which, by their nature, are to be satisfied on the Closing Date, but subject to the satisfaction or waiver of such conditions), or (ii) at such other place or time or on such other date as Seller and Buyer may mutually agree in writing. The date on which the Closing occurs is referred to in this Agreement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3.02 Closing Deliverables.</w:t>
      </w:r>
    </w:p>
    <w:p>
      <w:pPr>
        <w:spacing w:after="0" w:line="117" w:lineRule="exact"/>
        <w:rPr>
          <w:sz w:val="20"/>
          <w:szCs w:val="20"/>
          <w:color w:val="auto"/>
        </w:rPr>
      </w:pPr>
    </w:p>
    <w:p>
      <w:pPr>
        <w:ind w:left="1100" w:hanging="241"/>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Seller shall deliver to Buyer the following:</w:t>
      </w:r>
    </w:p>
    <w:p>
      <w:pPr>
        <w:spacing w:after="0" w:line="113" w:lineRule="exact"/>
        <w:rPr>
          <w:rFonts w:ascii="Times New Roman" w:cs="Times New Roman" w:eastAsia="Times New Roman" w:hAnsi="Times New Roman"/>
          <w:sz w:val="18"/>
          <w:szCs w:val="18"/>
          <w:color w:val="auto"/>
        </w:rPr>
      </w:pPr>
    </w:p>
    <w:p>
      <w:pPr>
        <w:ind w:left="980" w:right="120" w:firstLine="408"/>
        <w:spacing w:after="0" w:line="286" w:lineRule="auto"/>
        <w:tabs>
          <w:tab w:leader="none" w:pos="159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duly executed bills of sale in form and substance satisfactory to Buyer (each being a “</w:t>
      </w:r>
      <w:r>
        <w:rPr>
          <w:rFonts w:ascii="Times New Roman" w:cs="Times New Roman" w:eastAsia="Times New Roman" w:hAnsi="Times New Roman"/>
          <w:sz w:val="18"/>
          <w:szCs w:val="18"/>
          <w:b w:val="1"/>
          <w:bCs w:val="1"/>
          <w:color w:val="auto"/>
        </w:rPr>
        <w:t>Bill of Sale</w:t>
      </w:r>
      <w:r>
        <w:rPr>
          <w:rFonts w:ascii="Times New Roman" w:cs="Times New Roman" w:eastAsia="Times New Roman" w:hAnsi="Times New Roman"/>
          <w:sz w:val="18"/>
          <w:szCs w:val="18"/>
          <w:color w:val="auto"/>
        </w:rPr>
        <w:t>”), transferring the tangible personal property included in the Purchased Assets to Buyer, as applicable;</w:t>
      </w:r>
    </w:p>
    <w:p>
      <w:pPr>
        <w:spacing w:after="0" w:line="50"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duly executed assignment and assumption agreements in form and substance satisfactory to Buyer (each being a</w:t>
      </w:r>
    </w:p>
    <w:p>
      <w:pPr>
        <w:spacing w:after="0" w:line="27" w:lineRule="exact"/>
        <w:rPr>
          <w:sz w:val="20"/>
          <w:szCs w:val="20"/>
          <w:color w:val="auto"/>
        </w:rPr>
      </w:pPr>
    </w:p>
    <w:p>
      <w:pPr>
        <w:ind w:left="980" w:right="4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 Agreement</w:t>
      </w:r>
      <w:r>
        <w:rPr>
          <w:rFonts w:ascii="Times New Roman" w:cs="Times New Roman" w:eastAsia="Times New Roman" w:hAnsi="Times New Roman"/>
          <w:sz w:val="18"/>
          <w:szCs w:val="18"/>
          <w:color w:val="auto"/>
        </w:rPr>
        <w:t>”), effecting the assignment to and assumption by Buyer of the Purchased Assets and the Assumed Liabilities;</w:t>
      </w:r>
    </w:p>
    <w:p>
      <w:pPr>
        <w:spacing w:after="0" w:line="69" w:lineRule="exact"/>
        <w:rPr>
          <w:sz w:val="20"/>
          <w:szCs w:val="20"/>
          <w:color w:val="auto"/>
        </w:rPr>
      </w:pPr>
    </w:p>
    <w:p>
      <w:pPr>
        <w:ind w:left="980" w:right="540" w:firstLine="408"/>
        <w:spacing w:after="0" w:line="286" w:lineRule="auto"/>
        <w:tabs>
          <w:tab w:leader="none" w:pos="169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duly executed assignments in form and substance satisfactory to Buyer (each being a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transferring all of Seller’s right, title and interest in and to the Intellectual Property Assets to Buyer;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107" w:name="page108"/>
    <w:bookmarkEnd w:id="107"/>
    <w:p>
      <w:pPr>
        <w:ind w:left="1700" w:hanging="312"/>
        <w:spacing w:after="0"/>
        <w:tabs>
          <w:tab w:leader="none" w:pos="17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duly executed powers of attorney in form and substance satisfactory to Buyer;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Closing Certificates;</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8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executed Internal Revenue Service Form W-9 of Seller certifying that Seller is a United States person within the meaning of Section 7701(a)(30) of the Code and not subject to backup withholding;</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of an authorized officer of Seller required by Section 8.02(j) and Section 8.02(k);</w:t>
      </w:r>
    </w:p>
    <w:p>
      <w:pPr>
        <w:spacing w:after="0" w:line="117"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Sale Order as entered by the Bankruptcy Court;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counterpart of the Transition Services Agreement executed by Seller.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 deliver to Seller the following:</w:t>
      </w:r>
    </w:p>
    <w:p>
      <w:pPr>
        <w:spacing w:after="0" w:line="117" w:lineRule="exact"/>
        <w:rPr>
          <w:rFonts w:ascii="Times New Roman" w:cs="Times New Roman" w:eastAsia="Times New Roman" w:hAnsi="Times New Roman"/>
          <w:sz w:val="18"/>
          <w:szCs w:val="18"/>
          <w:color w:val="auto"/>
        </w:rPr>
      </w:pPr>
    </w:p>
    <w:p>
      <w:pPr>
        <w:ind w:left="980" w:right="680" w:firstLine="408"/>
        <w:spacing w:after="0" w:line="282" w:lineRule="auto"/>
        <w:tabs>
          <w:tab w:leader="none" w:pos="159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Consideration, which shall be delivered by wire transfer of immediately available funds to the bank account designated by Seller in writing to Buyer (including wire instructions) at least three Business Days prior to the Closing;</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Assignment and Assumption Agreements duly executed by Buyer;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Buyer’s Closing Certificate;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counterpart of the Transition Services Agreement executed by Buyer.</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each of Seller and Buyer shall deliver such other customary instruments of transfer, assumption, filings or documents, in form and substance reasonably satisfactory to the other Party, as may be required to give effect to this Agreement.</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0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in the correspondingly numbered Section of the Disclosure Schedules, Seller represents and warrants to Buyer that the statements contained in this ARTICLE IV are true and correct as of the date hereof and as of the Closing Date, subject in each case to the effects and limitations imposed by the Bankruptcy Court or the Bankruptcy Code.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440" w:top="270" w:right="539" w:bottom="1440" w:gutter="0" w:footer="0" w:header="0"/>
        </w:sectPr>
      </w:pPr>
    </w:p>
    <w:bookmarkStart w:id="108" w:name="page109"/>
    <w:bookmarkEnd w:id="108"/>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4.01 Organization and Qualification of Seller. Seller is a corporation duly organized, validly existing and in good standing under the Laws of the State of Delaware and, subject to any limitations that may be imposed on Seller as a result of filing a petition for relief under the Bankruptcy Code, has full corporate power and authority to own, operate or lease the properties and assets now owned, operated or leased by it and to carry on the Business as currently conducted. Section 4.01 of the Disclosure Schedules sets forth each jurisdiction in which Seller is organized and licensed or qualified to do business, and Seller is duly licensed or qualified to do business and is in good standing in each jurisdiction in which the ownership of the Purchased Assets or the operation of the Business as currently conducted makes such licensing or qualification necessary.</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Section 4.02 Authority of Seller. Subject to entry of the Bidding Procedures Order and Sale Order, as applicable, Seller has the requisite corporate power and authority to enter into this Agreement and the Ancillary Documents to which such Seller is a party, to carry out its obligations hereunder and thereunder and to consummate the transactions contemplated hereby and thereby. The execution and delivery by Seller of this Agreement and any Ancillary Document to which Seller is a party, the performance by Seller of its obligations hereunder and thereunder and the consummation by Seller of the transactions contemplated hereby and thereby have been duly authorized by all requisite corporate or similar action on the part of Seller. This Agreement has been duly executed and delivered by Seller, and (assuming due authorization, execution and delivery by Buyer and the entry of the Sale Order) this Agreement constitutes a legal, valid and binding obligation of Seller enforceable against Seller in accordance with its terms. When each Ancillary Document to which Seller is or will be a party has been duly executed and delivered by Seller (assuming due authorization, execution and delivery by each other party thereto and the entry of the Sale Order), such Ancillary Document will constitute a legal and binding obligation of Seller enforceable against it in accordance with its terms.</w:t>
      </w:r>
    </w:p>
    <w:p>
      <w:pPr>
        <w:spacing w:after="0" w:line="194"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Section 4.03 No Conflicts; Consents. Subject to the Sale Order having been entered, the execution and delivery by Seller of this Agreement, the performance by Seller of its obligations under this Agreement and the Ancillary Documents and the consummation by Seller of the transactions contemplated by this Agreement and the Ancillary Documents do not and will not (a) contravene, conflict with or result in any violation or breach of any provision of the certificate of incorporation or bylaws or other organizational documents of Seller or any of its Subsidiaries; (b) contravene, conflict with or result in a violation or breach of any provision of any applicable Law or Governmental Order applicable to Seller or any of its Subsidiaries, the Business or the Purchased Assets; (c) except as set out in Section 4.03(c) of the Disclosure Schedules, require any consent or other action by any Person under, constitute a breach or default, or an event that, with or without notice or lapse of time or both, would constitute a breach or default, under, or cause or permit the termination, cancellation, acceleration or other change of any right or obligation or the loss of any benefit under any Contract or Permit to which Seller or any of its Subsidiaries is a party or by which Seller or any of its Subsidiaries or the Business is bound or to which any of the Purchased Assets are subject (including any Assigned Contract); or (d) result in the creation or imposition of any Lien other than Permitted Liens on the Purchased Assets, except in the case of each of clauses (b), (c) and (d), as would not be material to the Business. No consent, approval, Permit, Governmental Order, declaration or filing with, or notice to, any Governmental Authority is required by or with respect to Seller or any of its Subsidiaries in connection with the execution and delivery of this Agreement or any of the Ancillary Documents and the consummation of the transactions contemplated hereby and thereby, except to the extent required if the Sale Order is not entered or as would not would be material to the Business.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40" w:top="270" w:right="499" w:bottom="1440" w:gutter="0" w:footer="0" w:header="0"/>
        </w:sectPr>
      </w:pPr>
    </w:p>
    <w:bookmarkStart w:id="109" w:name="page110"/>
    <w:bookmarkEnd w:id="10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4.04 Title to Purchased Assets. Seller and its Subsidiaries have good and valid title to, or in the case of leased assets, have good and valid leasehold interests in, the Purchased Assets free and clear of all Liens except for Permitted Liens. At the Closing, Buyer will be vested with good and valid title to, or in the case of leased assets, good and valid leasehold interest in, such Purchased Assets, free and clear of all Liens (except for Permitted Liens) and Excluded Liabilities, to the fullest extent permissible under Law, including Section 363(f) of the Bankruptcy Code.</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Section 4.05 Assets Necessary to Business. Except as set forth in Section 4.05 of the Disclosure Schedules, the Purchased Assets constitute all of the assets, properties, licenses and Contracts necessary and sufficient to conduct the Business after the Closing in substantially the same manner as the Business has been conducted in the six (6) months prior to the Closing.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4.06 Intellectual Property.</w:t>
      </w:r>
    </w:p>
    <w:p>
      <w:pPr>
        <w:spacing w:after="0" w:line="117" w:lineRule="exact"/>
        <w:rPr>
          <w:sz w:val="20"/>
          <w:szCs w:val="20"/>
          <w:color w:val="auto"/>
        </w:rPr>
      </w:pPr>
    </w:p>
    <w:p>
      <w:pPr>
        <w:ind w:left="440" w:right="60" w:firstLine="419"/>
        <w:spacing w:after="0" w:line="254" w:lineRule="auto"/>
        <w:tabs>
          <w:tab w:leader="none" w:pos="110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4.06(a) of the Disclosure Schedules contains a true, correct and complete list of (i) all Intellectual Property Registrations, specifying as to each, as applicable: (A) the owner (or the co-owners) thereof, (B) the jurisdiction (foreign and domestic) in which such item is issued or registered or in which any application for issuance or registration has been filed, (C) the respective issuance, registration, or application number of such item, and (D) the date of application and issuance or registration of such item; (ii) all unregistered Trademarks included in the Intellectual Property Assets; and (iii) all proprietary software included in the Intellectual Property Assets. With respect to each Patent included in the Intellectual Property Assets, Section 4.06(a) of the Disclosure Schedules identifies the complete patent family, all priority claims, all continuations, continuations-in-part, divisionals, reissues, reexaminations, substitutions, extensions, supplementary protection certificates, patent term adjustments and patent term extensions, and the current prosecution, maintenance, opposition, interference, derivation, post-grant review, inter partes review, reexamination or other challenge status thereof.</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4.06(b) of the Disclosure Schedules contains a true, correct, and complete list of all Intellectual Property Agreements, including all such agreements necessary or useful for operating the Business as currently conducted, specifying for each the date, title and parties thereto. Seller has provided Buyer with true, correct and complete copies (or in the case of any oral agreements, a true, correct and complete written description) of all such Intellectual Property Agreements, including all modifications, amendments and supplements thereto and waivers thereunder. Each Intellectual Property Agreement is valid and binding on Seller or a Subsidiary thereof in accordance with its terms and is in full force and effect. None of Seller or any of its Subsidiaries or, to Seller’s Knowledge, any other party thereto is, or is alleged to be, in breach of or default under, or has provided or received any notice of breach of, default under, or intention to terminate (including by non-renewal), any Intellectual Property Agreement.</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110" w:name="page111"/>
    <w:bookmarkEnd w:id="110"/>
    <w:p>
      <w:pPr>
        <w:ind w:firstLine="419"/>
        <w:spacing w:after="0" w:line="252" w:lineRule="auto"/>
        <w:tabs>
          <w:tab w:leader="none" w:pos="66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in Section 4.06(c)(1) of the Disclosure Schedules, Seller or a Subsidiary thereof is the sole, exclusive, legal, beneficial and record owners of all Intellectual Property Assets and hold all right, title and interest in and to all Intellectual Property Assets, free and clear of any Lien (except for Permitted Liens), covenant not to sue, option, right of first negotiation, right of first refusal, reversionary interest, march-in right, retained right, field-of-use restriction, exclusivity restriction, obligation to assign, or obligation to license. Neither Seller nor any of its Subsidiaries has any royalty obligation or milestone obligation with respect to any Intellectual Property Assets. The Intellectual Property Assets, together with the Intellectual Property Rights licensed to Seller or any of its Subsidiaries under the Intellectual Property Agreements that will be assigned to Buyer at Closing, constitutes all of the Intellectual Property Rights owned, controlled or licensed by Seller or any of its subsidiaries and that are necessary or reasonably useful for or used by Seller or any of its Subsidiaries in the conduct of the Business. There exist no restrictions or limitations, on the ownership, disclosure, use, development, enforcement, license or other exploitation or transfer of the Intellectual Property Assets. The consummation of the transactions contemplated by this Agreement will not (i) alter, encumber, impair or extinguish any rights of Seller or any of its Subsidiaries under any Intellectual Property Assets or any Intellectual Property Agreement, (ii) impair or otherwise adversely affect the right of Buyer to develop, use, sell, license or otherwise exploit, transfer or dispose of, or to bring any Action for the infringement of, any Intellectual Property Assets or, to the extent such rights thereunder are currently held by Seller or a Subsidiary thereof, any Intellectual Property Agreements or (iii) through the operation of any Contracts to which Seller or any of its Subsidiaries is a party or otherwise bound, encumber any of the Intellectual Property Assets.</w:t>
      </w:r>
    </w:p>
    <w:p>
      <w:pPr>
        <w:spacing w:after="0" w:line="87"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has granted, and no Person holds, any license, sublicense, covenant not to sue, immunity, release, option or other right or interest in or to any Intellectual Property Assets, with respect to, or authorized the retention of any exclusive rights in, any Intellectual Property Assets; except for non-exclusive licenses granted to service providers and vendors in the ordinary course of business in connection with the Business.</w:t>
      </w:r>
    </w:p>
    <w:p>
      <w:pPr>
        <w:spacing w:after="0" w:line="71" w:lineRule="exact"/>
        <w:rPr>
          <w:rFonts w:ascii="Times New Roman" w:cs="Times New Roman" w:eastAsia="Times New Roman" w:hAnsi="Times New Roman"/>
          <w:sz w:val="18"/>
          <w:szCs w:val="18"/>
          <w:color w:val="auto"/>
        </w:rPr>
      </w:pPr>
    </w:p>
    <w:p>
      <w:pPr>
        <w:ind w:right="20" w:firstLine="419"/>
        <w:spacing w:after="0" w:line="271" w:lineRule="auto"/>
        <w:tabs>
          <w:tab w:leader="none" w:pos="668"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funding, facilities, equipment, materials, data, know-how, or personnel, resources or other support of any Governmental Authority or any university, college, hospital, academic medical center, research institute, nonprofit institution or other educational or research institution has been or is being used, directly or indirectly to conceive, discover, reduce to practice, develop, test, manufacture, analyze, validate or otherwise create, in whole or in part, any Intellectual Property Assets, except for use of facilities or personnel that (i) does not result in such Governmental Authority or educational institution obtaining ownership of, or use rights to, such Intellectual Property Assets, and (ii) does not require or otherwise obligate Seller or any of its Subsidiaries to grant or offer to any such Governmental Authority or educational institution any license or other right to such Intellectual Property Assets. No current or former Employee or Independent Contractor who contributed to the creation or development of the Intellectual Property Assets has performed services for a Governmental Authority or any university, college, research institute or other educational institution related to the Business as presently conducted during a period of time during which such Employee or Independent</w:t>
      </w:r>
    </w:p>
    <w:p>
      <w:pPr>
        <w:spacing w:after="0" w:line="10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111" w:name="page112"/>
    <w:bookmarkEnd w:id="11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Contractor was also performing services for Seller or any of its Subsidiaries. No Intellectual Property Asset is a ‘subject invention’ under the Bayh-Dole Act or similar applicable Law, and no Governmental Authority, university, college, hospital, academic medical center, research institute, nonprofit institution or other educational or research institution has or may have any ownership right, license, march-in right, manufacturing requirement, preference right, consent right, approval right, royalty right, revenue-sharing right or other right or interest in or to any Intellectual Property Asset. No Intellectual Property Asset, biological material, data, know-how or Trade Secret is subject to any publication, data-sharing, material-sharing, deposit, access, non-commercial-use, research-use, academic-use or similar obligation that would restrict or impair Buyer’s ownership, use, development, manufacture, commercialization, enforcement, prosecution, maintenance, transfer or other exploitation thereof.</w:t>
      </w:r>
    </w:p>
    <w:p>
      <w:pPr>
        <w:spacing w:after="0" w:line="84" w:lineRule="exact"/>
        <w:rPr>
          <w:sz w:val="20"/>
          <w:szCs w:val="20"/>
          <w:color w:val="auto"/>
        </w:rPr>
      </w:pPr>
    </w:p>
    <w:p>
      <w:pPr>
        <w:ind w:firstLine="419"/>
        <w:spacing w:after="0" w:line="261" w:lineRule="auto"/>
        <w:tabs>
          <w:tab w:leader="none" w:pos="64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of this Agreement, nor the consummation of the transactions contemplated hereunder, will result in the loss, modification, impairment, acceleration, of or payment of any additional amounts with respect to, grant of any rights to any Person in respect of, nor require the consent, waiver, notice or other authorization of any other Person in respect of, Buyer’s right to own, transfer or use or otherwise exploit any Intellectual Property Assets or any Intellectual Property Rights subject to any Intellectual Property Agreement.</w:t>
      </w:r>
    </w:p>
    <w:p>
      <w:pPr>
        <w:spacing w:after="0" w:line="71"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Intellectual Property Assets are subsisting, and, to Seller’s Knowledge, valid and enforceable. Except as set forth in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4.06(g)(1) of the Disclosure Schedules, all inventors of each Patent included in the Intellectual Property Assets have been correctly identified in accordance with applicable Law, all assignments necessary to vest sole and exclusive ownership in Seller or a Subsidiary thereof have been duly executed and recorded with the applicable Governmental Authority, and no Person has asserted or has any basis to assert any inventorship, authorship, ownership or compensation claim with respect to any Intellectual Property Asset. Seller and its Subsidiaries have taken all reasonable steps to maintain and enforce the Intellectual Property Assets and to preserve the confidentiality of all Trade Secrets included in the Intellectual Property Assets, including by requiring all Persons having access thereto to execute binding, written non-disclosure agreements. All necessary registration, maintenance, and renewal fees due in connection with the prosecution and maintenance of the Intellectual Property Registrations have been timely paid, and all Intellectual Property Registrations are otherwise in good standing. Seller has provided Buyer with true, correct and complete copies of file histories, documents, certificates, office actions, correspondence and other materials related to all Intellectual Property Registrations. No Intellectual Property Registration is or has been subject to any interference, derivation proceeding, opposition, reissue, reexamination, post-grant review, inter partes review, nullity proceeding, cancellation proceeding or other Action challenging scope, ownership, inventorship, patentability, validity or enforceability. All necessary documents, recordations, and certificates in connection with the Intellectual Property Registrations have been filed with the relevant Patent, Copyright, Trademark or other authorities in the United States or foreign jurisdictions, as the case may be, for the purposes of maintaining the Intellectual Property Registrations registered in such jurisdictions. Except as set forth on Section 4.06(g)(2) of the Disclosure Schedules, there are no actions that must be taken</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112" w:name="page113"/>
    <w:bookmarkEnd w:id="112"/>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Seller or any of its Subsidiaries within 60 days of the Closing Date that, if not taken, will result in the loss of any of the Intellectual Property Registrations, including the payment of any registration, maintenance, or renewal fees or the filing of any responses to U.S. Patent and Trademark Office (or equivalent authority) actions, documents, applications or certificates for the purposes of obtaining, maintaining, perfecting or preserving or renewing any of the Intellectual Property Registrations. There has been no publication, presentation, poster, abstract, clinical trial disclosure, regulatory submission, offer for sale, sale, public use, disclosure, transfer or other act or omission by Seller, its Subsidiaries or, to Seller’s Knowledge, any of their respective Representatives that has impaired or would reasonably be expected to impair the patentability, validity, enforceability, scope, ownership or value of any Intellectual Property Asset.</w:t>
      </w:r>
    </w:p>
    <w:p>
      <w:pPr>
        <w:spacing w:after="0" w:line="81" w:lineRule="exact"/>
        <w:rPr>
          <w:sz w:val="20"/>
          <w:szCs w:val="20"/>
          <w:color w:val="auto"/>
        </w:rPr>
      </w:pPr>
    </w:p>
    <w:p>
      <w:pPr>
        <w:ind w:left="4" w:firstLine="419"/>
        <w:spacing w:after="0" w:line="252" w:lineRule="auto"/>
        <w:tabs>
          <w:tab w:leader="none" w:pos="681"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(and determined taking into consideration any safe harbor, research exemption, government or executive declaration of urgent public health need, or similar right available in law or equity), and, except as set forth in Section 4.06(h) of the Disclosure Schedule, the conduct of the Business as currently and formerly conducted and, as currently contemplated to be conducted after Closing, including the use of the Intellectual Property Assets and the Intellectual Property Rights licensed under the Intellectual Property Agreements in connection with the Business, and the Company Products, processes, and services of the Business have not infringed, contributed to or induced the infringement of, misappropriated or otherwise violated and do not and will not infringe, contribute to or induce the infringement of, misappropriate, or otherwise violate, any Intellectual Property Rights or other rights of any Person in any respect. For clarity, any activity that Seller believed in good faith is permissible under the Hatch-Waxman exemptions codified at 35 U.S.C. § 271(e)(1) or other applicable defenses or safe harbors, or that Seller reasonably believes in good faith will be permissible thereunder, shall not be considered an infringing activity for purposes of this Section 4.06(h). There is no, and since the Reference Date there has been no, Action pending or, to Seller’s Knowledge, threatened against or affecting Seller or any of its Subsidiaries, or affecting the conduct of the Business as presently conducted (including the research, development and manufacture, as applicable, of any Company Product) (i) alleging that the use of any of the Intellectual Property Assets or any services provided, processes used or the Company Products manufactured, used, imported, offered for sale or sold by Seller or any of its Subsidiaries do or may conflict with, misappropriate, infringe, contribute to the infringement of or otherwise violate any Intellectual Property Right of any Person or (ii) alleging that Seller or any of its Subsidiaries have infringed, misappropriated or otherwise violated any Intellectual Property Right of any Person. Neither Seller nor any of its Subsidiaries have received from any Person any offer to license any Intellectual Property Rights in connection with any actual or threatened claim of infringement, misappropriation or other violation of any Intellectual Property Rights.</w:t>
      </w:r>
    </w:p>
    <w:p>
      <w:pPr>
        <w:spacing w:after="0" w:line="83" w:lineRule="exact"/>
        <w:rPr>
          <w:rFonts w:ascii="Times New Roman" w:cs="Times New Roman" w:eastAsia="Times New Roman" w:hAnsi="Times New Roman"/>
          <w:sz w:val="18"/>
          <w:szCs w:val="18"/>
          <w:color w:val="auto"/>
        </w:rPr>
      </w:pPr>
    </w:p>
    <w:p>
      <w:pPr>
        <w:jc w:val="both"/>
        <w:ind w:left="4" w:right="320" w:firstLine="419"/>
        <w:spacing w:after="0" w:line="272" w:lineRule="auto"/>
        <w:tabs>
          <w:tab w:leader="none" w:pos="641"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and since the Reference Date there has been no Action pending or, to Seller’s Knowledge, threatened against or affecting Seller or any of its Subsidiaries, or affecting the conduct of the Businesses by Seller or any of its Subsidiaries as presently conducted (i) based upon, or challenging or seeking to deny or restrict, any right of Seller or any of its Subsidiaries in any of the Intellectual Property Assets, or</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alleging that any of the Intellectual Property Assets is invalid, unenforceable or not infringed. To Seller’s</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4"/>
          </w:cols>
          <w:pgMar w:left="876" w:top="270" w:right="459" w:bottom="1440" w:gutter="0" w:footer="0" w:header="0"/>
        </w:sectPr>
      </w:pPr>
    </w:p>
    <w:bookmarkStart w:id="113" w:name="page114"/>
    <w:bookmarkEnd w:id="11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Knowledge, there is no information, materials, facts, or circumstances that would render any of the Intellectual Property Assets invalid or unenforceable, narrow or limit the scope of any Intellectual Property Asset, adversely affect any pending application for any of the Intellectual Property Asset, or adversely affect the ownership, patentability, registrability, validity, enforceability, scope, priority, term or value of any Intellectual Property Assets. To Seller’s Knowledge, there are no facts or circumstances that would reasonably be expected to give rise to any such Action. Neither Seller nor any of its Subsidiaries are subject to any outstanding or prospective Governmental Order (including any motion or petition therefor) that does or would reasonably be expected to restrict or impair the use of any Intellectual Property Assets. To Seller’s Knowledge, neither Seller nor any of its Subsidiaries has misrepresented, or failed to disclose, and there are no misrepresentations of or failure to disclose, any fact or circumstance in any application for any Intellectual Property Assets that would constitute fraud, inequitable conduct or a misrepresentation with respect to such application or that would otherwise affect the validity or enforceability of any such Intellectual Property Assets.</w:t>
      </w:r>
    </w:p>
    <w:p>
      <w:pPr>
        <w:spacing w:after="0" w:line="86" w:lineRule="exact"/>
        <w:rPr>
          <w:sz w:val="20"/>
          <w:szCs w:val="20"/>
          <w:color w:val="auto"/>
        </w:rPr>
      </w:pPr>
    </w:p>
    <w:p>
      <w:pPr>
        <w:ind w:right="80" w:firstLine="419"/>
        <w:spacing w:after="0" w:line="261" w:lineRule="auto"/>
        <w:tabs>
          <w:tab w:leader="none" w:pos="63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Assets has been adjudged invalid or unenforceable in whole or part, or in the case of pending Patent applications included in the Intellectual Property Assets, have been the subject of a final and non-appealable finding of unpatentability. All issued Patents, registered Trademarks and registered Copyrights included in the Intellectual Property Assets are, to Seller’s Knowledge, valid, enforceable, in full force and effect and subsisting in all material respects.</w:t>
      </w:r>
    </w:p>
    <w:p>
      <w:pPr>
        <w:spacing w:after="0" w:line="71"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none of the Intellectual Property Agreements has been adjudged invalid or unenforceable in whole or part and no party to any Intellectual Property Agreement has asserted that any such Intellectual Property Agreement is invalid, unenforceable, terminated or subject to termination. All issued Patents, registered Trademarks and registered Copyrights included in the Intellectual Property Agreements are, to Seller’s Knowledge, valid, enforceable, in full force and effect and subsisting in all material respects, and neither Seller nor any of its Subsidiaries has received any notice or other communication challenging the ownership, validity, enforceability, scope, priority or rights of Seller or any of its Subsidiaries under any such Intellectual Property Rights.</w:t>
      </w:r>
    </w:p>
    <w:p>
      <w:pPr>
        <w:spacing w:after="0" w:line="79" w:lineRule="exact"/>
        <w:rPr>
          <w:rFonts w:ascii="Times New Roman" w:cs="Times New Roman" w:eastAsia="Times New Roman" w:hAnsi="Times New Roman"/>
          <w:sz w:val="18"/>
          <w:szCs w:val="18"/>
          <w:color w:val="auto"/>
        </w:rPr>
      </w:pPr>
    </w:p>
    <w:p>
      <w:pPr>
        <w:ind w:right="40" w:firstLine="419"/>
        <w:spacing w:after="0" w:line="261" w:lineRule="auto"/>
        <w:tabs>
          <w:tab w:leader="none" w:pos="63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Seller’s Knowledge, no Person has infringed, misappropriated, diluted, conflicted with or otherwise violated any Intellectual Property Asset or any Intellectual Property Right exclusively licensed to Seller or any of its Subsidiaries pursuant to an Intellectual Property Agreement and no facts or circumstances exist that would reasonably be expected to give rise to any such infringement, misappropriation, dilution, conflict or violation.</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its Subsidiaries have taken commercially reasonable actions in accordance with current industry practice to maintain the confidentiality of all Intellectual Property Assets, the value of which to Seller or its Subsidiaries is contingent upon maintaining the confidentiality thereof (including any Trade Secrets and confidential materials owned, used or held for use by Seller and its Subsidiaries), and no such Intellectual Property Assets have been disclosed, and access to such Intellectual Property Assets has not been provided to any Person, other than under written confidentiality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114" w:name="page115"/>
    <w:bookmarkEnd w:id="114"/>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agreements that protect such Intellectual Property Assets. To Seller’s Knowledge, no Person, including Employee or Independent Contractor or agent of Seller or any of its Subsidiaries, is in default or breach of any confidentiality or non-disclosure agreement, or any confidentiality provisions of any employment agreement or other such agreement, with Seller or any of its Subsidiaries relating to the protection, ownership, development, use or transfer of any Intellectual Property Assets of Seller or any of its Subsidiaries.</w:t>
      </w:r>
    </w:p>
    <w:p>
      <w:pPr>
        <w:spacing w:after="0" w:line="72" w:lineRule="exact"/>
        <w:rPr>
          <w:sz w:val="20"/>
          <w:szCs w:val="20"/>
          <w:color w:val="auto"/>
        </w:rPr>
      </w:pPr>
    </w:p>
    <w:p>
      <w:pPr>
        <w:ind w:right="40" w:firstLine="419"/>
        <w:spacing w:after="0" w:line="253" w:lineRule="auto"/>
        <w:tabs>
          <w:tab w:leader="none" w:pos="6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Intellectual Property Asset has been conceived, discovered, reduced to practice, developed, or created by a Third Party (including any current or former service provider) for Seller or a Subsidiary thereof, each such Third Party, as the case may be, has a valid, binding and enforceable written agreement with Seller with respect thereto pursuant to which such Third Party has agreed to hold all Intellectual Property Assets in confidence and to not use any such Intellectual Property Asset for any purpose other than for the benefit of Seller, and Seller thereby either (i) has obtained ownership of and is the exclusive owner of, or (ii) has obtained a valid and unrestricted right to exploit, sufficient for the conduct of the Business as currently conducted or as proposed to be conducted, such Intellectual Property Asset. In each case where Seller or a Subsidiary thereof has acquired any Intellectual Property Rights from any Person (including any service provider), Seller has obtained a present, valid, binding and enforceable assignment sufficient to irrevocably transfer all right, title and interest in and to such Intellectual Property Rights to Seller, or ownership in such Intellectual Property Rights are vested in Seller pursuant to applicable Law. No current or former Employee or Independent Contractor or other Person involved in the conception, discovery, reduction to practice, development, manufacture, testing, analysis, validation or creation of any Intellectual Property Asset was or is subject to any obligation to any prior employer, university, institution, Governmental Authority or other Person that conflicts with or would reasonably be expected to impair the ownership of Seller or any of its Subsidiaries, or Buyer’s rights in, any Intellectual Property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4.07 Assigned Contracts.</w:t>
      </w:r>
    </w:p>
    <w:p>
      <w:pPr>
        <w:spacing w:after="0" w:line="117" w:lineRule="exact"/>
        <w:rPr>
          <w:sz w:val="20"/>
          <w:szCs w:val="20"/>
          <w:color w:val="auto"/>
        </w:rPr>
      </w:pPr>
    </w:p>
    <w:p>
      <w:pPr>
        <w:ind w:right="80" w:firstLine="419"/>
        <w:spacing w:after="0" w:line="282" w:lineRule="auto"/>
        <w:tabs>
          <w:tab w:leader="none" w:pos="6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4.07(a) of the Disclosure Schedules sets forth a true, complete and correct list of all Contracts of Seller or any of its Subsidiaries related primarily to the Purchased Assets, copies of which have been made available to Buyer.</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Assigned Contract is in full force and effect and is a valid and binding obligation of Seller or one of its Subsidiaries and, to the Knowledge of Seller, the other parties thereto in accordance with its terms and conditions, except as such validity and enforceability may be limited by (a) bankruptcy, insolvency, or other similar laws affecting the enforcement of creditors’ rights generally, (b) equitable principles of general applicability (whether considered in a proceeding at law or in equity), and (c) the obligations to pay Cure Costs hereunder. Neither Seller nor any of its Subsidiaries have received written notice from any Person, and to Seller’s Knowledge, no Person has threatened or intends to terminate or adversely modify in any material respect Seller’s or any of its Subsidiaries’ rights under any Assigned Contract. To the Knowledge of Seller, no event has occurred which, with the passage of time or the giving of notice, or both, would constitute a default under or a violation of any Assigned Contract or would cause the acceleration of any obligation of Seller or any of its Subsidiaries or the creation of a Lien upon any Purchased Asset. Seller has delivered or made available to Buyer true, correct and complete copies of all of the Assigned Contracts, together with all amendments, modifications or supplements thereto.</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0"/>
          </w:cols>
          <w:pgMar w:left="880" w:top="270" w:right="459" w:bottom="1440" w:gutter="0" w:footer="0" w:header="0"/>
        </w:sectPr>
      </w:pPr>
    </w:p>
    <w:bookmarkStart w:id="115" w:name="page116"/>
    <w:bookmarkEnd w:id="1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4.08 Reserved.</w:t>
      </w:r>
    </w:p>
    <w:p>
      <w:pPr>
        <w:spacing w:after="0" w:line="225"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7"/>
          <w:szCs w:val="17"/>
          <w:color w:val="auto"/>
        </w:rPr>
        <w:t>Section 4.09 Inventory. The Inventory consists of a material quality and quantity usable in the ordinary course of business. All Inventory is owned by Seller or one of its Subsidiaries free and clear of all Liens (other than Permitted Liens). Section 4.09 of the Disclosure Schedules sets forth a listing of the finished Inventory owned, in the possession or control of, Seller or any of its Subsidiaries, including the address at which such Inventory is located.</w:t>
      </w:r>
    </w:p>
    <w:p>
      <w:pPr>
        <w:spacing w:after="0" w:line="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All of Inventory has been (i) to Seller’s Knowledge, manufactured in compliance with Law, (ii) not adulterated or misbranded under the FD&amp;C or other comparable laws, and (iii) to the extent administered to any subject or supplied to any site in clinical study, in material compliance with the applicable specifications with respect thereto in then-current IND(s).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4.10 Compliance With Laws; Permits.</w:t>
      </w:r>
    </w:p>
    <w:p>
      <w:pPr>
        <w:spacing w:after="0" w:line="117" w:lineRule="exact"/>
        <w:rPr>
          <w:sz w:val="20"/>
          <w:szCs w:val="20"/>
          <w:color w:val="auto"/>
        </w:rPr>
      </w:pPr>
    </w:p>
    <w:p>
      <w:pPr>
        <w:ind w:left="440" w:right="60" w:firstLine="419"/>
        <w:spacing w:after="0" w:line="256" w:lineRule="auto"/>
        <w:tabs>
          <w:tab w:leader="none" w:pos="110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of its Subsidiaries are, and since the Reference Date have been, in compliance in all material respects with all applicable Laws, including with respect to all research, development and manufacturing of the Company Products (including the generation, preparation, maintenance, submission, and retention of all Regulatory Documentation). Since the Reference Date, neither Seller nor any of its Subsidiaries has received any written notice of or, to Seller’s Knowledge, is under investigation with respect to, any violation of any applicable Law. There is no judgment, decree, injunction, rule or order of any arbitrator or Governmental Authority outstanding against Seller or any of its Subsidiaries that relates to the Business, Purchased Assets or the transactions contemplated hereby.</w:t>
      </w:r>
    </w:p>
    <w:p>
      <w:pPr>
        <w:spacing w:after="0" w:line="79" w:lineRule="exact"/>
        <w:rPr>
          <w:rFonts w:ascii="Times New Roman" w:cs="Times New Roman" w:eastAsia="Times New Roman" w:hAnsi="Times New Roman"/>
          <w:sz w:val="18"/>
          <w:szCs w:val="18"/>
          <w:color w:val="auto"/>
        </w:rPr>
      </w:pPr>
    </w:p>
    <w:p>
      <w:pPr>
        <w:ind w:left="440" w:right="20" w:firstLine="419"/>
        <w:spacing w:after="0" w:line="270" w:lineRule="auto"/>
        <w:tabs>
          <w:tab w:leader="none" w:pos="111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Seller or any of its Subsidiaries, or any of their respective directors, officers, consultants, agents or other Persons acting for or on its behalf, has taken any action that would result in a violation by such Person of (i) the Foreign Corrupt Practices Act of 1977 (15 U.S.C. §§ 78m(b), 78dd-1, 78dd-2, 78ff) (the “</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or any other applicable anti-corruption or anti-bribery Law, (ii) any economic sanctions administered or enforced by the U.S. Department of Treasury’s Office of Foreign Assets Control, the U.S. Department of State, His Majesty’s Treasury or any applicable prohibited party list maintained by any U.S. Governmental Authority, the European Union or His Majesty’s Treasury (collectively, “</w:t>
      </w:r>
      <w:r>
        <w:rPr>
          <w:rFonts w:ascii="Times New Roman" w:cs="Times New Roman" w:eastAsia="Times New Roman" w:hAnsi="Times New Roman"/>
          <w:sz w:val="17"/>
          <w:szCs w:val="17"/>
          <w:b w:val="1"/>
          <w:bCs w:val="1"/>
          <w:color w:val="auto"/>
        </w:rPr>
        <w:t>Sanctions</w:t>
      </w:r>
      <w:r>
        <w:rPr>
          <w:rFonts w:ascii="Times New Roman" w:cs="Times New Roman" w:eastAsia="Times New Roman" w:hAnsi="Times New Roman"/>
          <w:sz w:val="17"/>
          <w:szCs w:val="17"/>
          <w:color w:val="auto"/>
        </w:rPr>
        <w:t>”) or (iii) any applicable Law relating to export controls. Seller and its Subsidiaries have conducted the Business in compliance with the FCPA (and any state or foreign equivalents) any other anti-corruption applicable Law (including the U.S. federal Anti-Kickback Statute (42 U.S.C. § 1320a-7b), the U.S. False Claims Act (31 U.S.C. § 3729 et seq.), and any state or foreign equivalents), Sanctions and applicable Laws relating to export controls, and, except as set forth on Section 4.10(b) of the Disclosure Schedules, Seller and its Subsidiaries have instituted and maintained policies and procedures designed to cause each such Person to comply with all such laws described in this sentence.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116" w:name="page117"/>
    <w:bookmarkEnd w:id="116"/>
    <w:p>
      <w:pPr>
        <w:ind w:firstLine="419"/>
        <w:spacing w:after="0" w:line="256" w:lineRule="auto"/>
        <w:tabs>
          <w:tab w:leader="none" w:pos="6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Seller nor any of its Subsidiaries, nor any of its or their respective officers, employees or agents, has been debarred or is subject to debarment pursuant to Section 306 of the FD&amp;C Act or analogous provisions of Law outside the United States or is listed on any excluded list, and neither Seller nor any of its Subsidiaries has, to Seller’s Knowledge, used in any capacity, in connection with the activities to be performed under this Agreement, any Person who has been debarred pursuant to Section 306 of the FD&amp;C Act or analogous provisions of Law outside the United States or who is the subject of a conviction described in such Section or analogous provisions of Law outside the United States or is listed on any excluded list.</w:t>
      </w:r>
    </w:p>
    <w:p>
      <w:pPr>
        <w:spacing w:after="0" w:line="79" w:lineRule="exact"/>
        <w:rPr>
          <w:rFonts w:ascii="Times New Roman" w:cs="Times New Roman" w:eastAsia="Times New Roman" w:hAnsi="Times New Roman"/>
          <w:sz w:val="18"/>
          <w:szCs w:val="18"/>
          <w:color w:val="auto"/>
        </w:rPr>
      </w:pPr>
    </w:p>
    <w:p>
      <w:pPr>
        <w:jc w:val="both"/>
        <w:ind w:firstLine="419"/>
        <w:spacing w:after="0" w:line="266" w:lineRule="auto"/>
        <w:tabs>
          <w:tab w:leader="none" w:pos="67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Subsidiaries, nor any of their respective directors, officers, consultants, agents or other Persons acting for or on its behalf, is a Person that is, or is owned or controlled by Persons that are (i) the subject of any Sanctions or (ii) located, organized or resident in a country or region that is the subject of Sanctions.</w:t>
      </w:r>
    </w:p>
    <w:p>
      <w:pPr>
        <w:spacing w:after="0" w:line="67" w:lineRule="exact"/>
        <w:rPr>
          <w:rFonts w:ascii="Times New Roman" w:cs="Times New Roman" w:eastAsia="Times New Roman" w:hAnsi="Times New Roman"/>
          <w:sz w:val="18"/>
          <w:szCs w:val="18"/>
          <w:color w:val="auto"/>
        </w:rPr>
      </w:pPr>
    </w:p>
    <w:p>
      <w:pPr>
        <w:ind w:right="40" w:firstLine="419"/>
        <w:spacing w:after="0" w:line="255" w:lineRule="auto"/>
        <w:tabs>
          <w:tab w:leader="none" w:pos="66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its Subsidiaries hold all material Permits necessary to conduct the Business (including any IND) in the places and in such manner in which the Business is currently being conducted, and: (i) such Permits are valid and in full force and effect and are not subject to any pending or, to Seller’s Knowledge, threatened Action by any Governmental Authority to suspend, cancel, modify, terminate or revoke any such Permit; (ii) Seller and its Subsidiaries are in compliance in all material respects with the terms and requirements of such Permits; and (iii) neither Seller nor any of its Subsidiaries is in material default under, and, to Seller’s Knowledge, no condition exists that with notice or lapse of time or both would constitute a material default under or would reasonably be expected to result in any suspension, cancellation, material modification, termination or revocation of, any such Permit.</w:t>
      </w:r>
    </w:p>
    <w:p>
      <w:pPr>
        <w:spacing w:after="0" w:line="80" w:lineRule="exact"/>
        <w:rPr>
          <w:rFonts w:ascii="Times New Roman" w:cs="Times New Roman" w:eastAsia="Times New Roman" w:hAnsi="Times New Roman"/>
          <w:sz w:val="18"/>
          <w:szCs w:val="18"/>
          <w:color w:val="auto"/>
        </w:rPr>
      </w:pPr>
    </w:p>
    <w:p>
      <w:pPr>
        <w:ind w:right="220" w:firstLine="419"/>
        <w:spacing w:after="0" w:line="281" w:lineRule="auto"/>
        <w:tabs>
          <w:tab w:leader="none" w:pos="648"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does not (i) produce, design, test, manufacture, fabricate, or develop “critical technologies” as that term is defined in 31 C.F.R. § 800.215; (ii) perform the functions as set forth in column 2 of Appendix A to 31 C.F.R. part 800 with respect to covered investment critical infrastructure; or (iii) maintain or collect, directly or indirectly, “sensitive personal data” as that term is defined in 31 C.F.R. § 800.241; and, therefore, in turn, are not, collectively or individually, a “TID U.S. business” within the meaning of 31 C.F.R. § 800.248.</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4.11 Litigation.</w:t>
      </w:r>
    </w:p>
    <w:p>
      <w:pPr>
        <w:spacing w:after="0" w:line="117" w:lineRule="exact"/>
        <w:rPr>
          <w:sz w:val="20"/>
          <w:szCs w:val="20"/>
          <w:color w:val="auto"/>
        </w:rPr>
      </w:pPr>
    </w:p>
    <w:p>
      <w:pPr>
        <w:jc w:val="both"/>
        <w:ind w:right="20" w:firstLine="419"/>
        <w:spacing w:after="0" w:line="261" w:lineRule="auto"/>
        <w:tabs>
          <w:tab w:leader="none" w:pos="6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before or by any Governmental Authority or arbitrator pending or, to the Knowledge of Seller, threatened against or affecting (i) the Business, the Purchased Assets or the Assumed Liabilities; or (ii) that challenge or seek to prevent, enjoin or otherwise delay the transactions contemplated by this Agreement. No event has occurred or circumstances exist that may give rise to, or serve as a basis for, any such Action.</w:t>
      </w:r>
    </w:p>
    <w:p>
      <w:pPr>
        <w:spacing w:after="0" w:line="71" w:lineRule="exact"/>
        <w:rPr>
          <w:rFonts w:ascii="Times New Roman" w:cs="Times New Roman" w:eastAsia="Times New Roman" w:hAnsi="Times New Roman"/>
          <w:sz w:val="18"/>
          <w:szCs w:val="18"/>
          <w:color w:val="auto"/>
        </w:rPr>
      </w:pPr>
    </w:p>
    <w:p>
      <w:pPr>
        <w:ind w:right="260" w:firstLine="419"/>
        <w:spacing w:after="0" w:line="282" w:lineRule="auto"/>
        <w:tabs>
          <w:tab w:leader="none" w:pos="6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Governmental Orders and no unsatisfied judgments, penalties or awards against, relating to or affecting the Business, the Purchased Assets or Assumed Liabilities.</w:t>
      </w:r>
    </w:p>
    <w:p>
      <w:pPr>
        <w:spacing w:after="0" w:line="9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480"/>
          </w:cols>
          <w:pgMar w:left="880" w:top="270" w:right="5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4.12 Privacy Matters.</w:t>
      </w:r>
    </w:p>
    <w:p>
      <w:pPr>
        <w:spacing w:after="0" w:line="117" w:lineRule="exact"/>
        <w:rPr>
          <w:sz w:val="20"/>
          <w:szCs w:val="20"/>
          <w:color w:val="auto"/>
        </w:rPr>
      </w:pPr>
    </w:p>
    <w:p>
      <w:pPr>
        <w:ind w:right="40" w:firstLine="419"/>
        <w:spacing w:after="0" w:line="256" w:lineRule="auto"/>
        <w:tabs>
          <w:tab w:leader="none" w:pos="66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of its Subsidiaries (and to Seller’s Knowledge, each Third Party acting on behalf of Seller or any of its Subsidiaries) are and have been in material compliance with all Laws relating to privacy, data protection, information or cyber security, or the Processing of Personal Information by such Persons applicable to the operations of the Business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and all associated contracts and policies. Seller and each of its Subsidiaries, as applicable, have provided all requisite notices, obtained all required consents, and satisfied all other requirements of Privacy Laws for their Processing of Personal Information that are necessary and in connection with the operation of the Business as of the date hereof and for the consummation of the transactions contemplated hereunder.</w:t>
      </w:r>
    </w:p>
    <w:p>
      <w:pPr>
        <w:spacing w:after="0" w:line="79" w:lineRule="exact"/>
        <w:rPr>
          <w:rFonts w:ascii="Times New Roman" w:cs="Times New Roman" w:eastAsia="Times New Roman" w:hAnsi="Times New Roman"/>
          <w:sz w:val="18"/>
          <w:szCs w:val="18"/>
          <w:color w:val="auto"/>
        </w:rPr>
      </w:pPr>
    </w:p>
    <w:p>
      <w:pPr>
        <w:jc w:val="both"/>
        <w:ind w:firstLine="419"/>
        <w:spacing w:after="0" w:line="266" w:lineRule="auto"/>
        <w:tabs>
          <w:tab w:leader="none" w:pos="67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Reference Date, no claims, investigations, or alleged violations have been asserted or to Seller’s Knowledge, threatened against Seller or any of its Subsidiaries by any Person regarding the Processing of Personal Information by or on behalf of Seller or any of its Subsidiaries or alleging a violation of Privacy Laws.</w:t>
      </w:r>
    </w:p>
    <w:p>
      <w:pPr>
        <w:spacing w:after="0" w:line="67"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of its Subsidiaries maintain and, since the Reference Date, have maintained reasonable physical, administrative and technical security measures. To Seller’s Knowledge, neither Seller nor any of its Subsidiaries has experienced (nor to Seller’s Knowledge, have any Third Party acting on behalf of Seller or any of its Subsidiaries) any actual or alleged Security Incidents. Neither Seller nor any of its Subsidiaries has (nor have any Third Parties acting on behalf of Seller or any of its Subsidiaries) notified, or been required to notify, any Person of any Security Incident.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4.13 Employee Benefit Plans; Labor Matters.</w:t>
      </w:r>
    </w:p>
    <w:p>
      <w:pPr>
        <w:spacing w:after="0" w:line="117" w:lineRule="exact"/>
        <w:rPr>
          <w:sz w:val="20"/>
          <w:szCs w:val="20"/>
          <w:color w:val="auto"/>
        </w:rPr>
      </w:pPr>
    </w:p>
    <w:p>
      <w:pPr>
        <w:ind w:firstLine="419"/>
        <w:spacing w:after="0" w:line="252" w:lineRule="auto"/>
        <w:tabs>
          <w:tab w:leader="none" w:pos="66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Buyer a true, correct and complete list that sets forth, as of the date hereof: each Specified Individual, including each such Person’s name, employer or engaging entity, job title, hire date, work location, current base salary or wage, commission or fee rate, most recent annual bonus received and current annual bonus or incentive opportunity, whether an employee or independent contractor, whether part-time or full-time, status as exempt or non-exempt under the Fair Labor Standards Act (if applicable), immigration status (for employees), whether such individual is in active service or on leave, if on leave, the nature of such leave and the date of expected return, and whether such person has entered into an Employment Agreement and/or Consulting Agreement. With respect to Specified Individuals who are former employees, such list will reflect the information as of the last day of employment as well as any post-employment (e.g., independent contractor) arrangements. Except as set forth on Section 4.13(a) of the Disclosure Schedules, the employment or engagement of each Specified Individual is terminable at will without compensation or other penalty. Seller has a completed a Form I-9 (Employment Eligibility Verification) for each Specified Individual who is an employee. None of Seller or its Subsidiaries utilize a PEO with respect to the Business. All Specified Individuals who are Independent Contractors are properly classified as non-employees pursuant to the Code and other applicable Law and the Seller and its Subsidiaries have no obligation or liability with respect to any Taxes (or the withholding thereof) or applicable employment law requirements in connection with any such Independent Contractors. No Independent Contractor has or would reasonably be expected to have any claim for benefits provided to employees under an Employee Plan with respect to service as an Independent Contractor.</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60"/>
          </w:cols>
          <w:pgMar w:left="880" w:top="270" w:right="459" w:bottom="1440" w:gutter="0" w:footer="0" w:header="0"/>
        </w:sectPr>
      </w:pPr>
    </w:p>
    <w:bookmarkStart w:id="118" w:name="page119"/>
    <w:bookmarkEnd w:id="118"/>
    <w:p>
      <w:pPr>
        <w:ind w:firstLine="419"/>
        <w:spacing w:after="0" w:line="255"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Employee Plan is, and neither Seller nor any of its ERISA Affiliates has ever sponsored, maintained, administered, or contributed to (or has had any obligation to contribute to) or has or is reasonably expected to have any direct or indirect Liability with respect to: (i) a “defined benefit plan” ( as defined in Section 3(35) of ERISA); (ii) a “multiemployer plan” (as defined in Sections 4001(a)(3) and 3(37)(A) of ERISA): (iii) a pension plan subject to Section 302 or Title IV of ERISA or Section 412 or 4971 of the Code; (iv) a “multiple employer welfare arrangement” within the meaning of Section 3(40) of ERISA or other applicable law; (v) a “voluntary employees’ beneficiary association” within the meaning of Section 501(c)(9) of the Code or other funding arrangement for the provision of welfare benefits; or (vi) a welfare plan that offers health, life, or other disability benefits on a less-than-fully insured basis.</w:t>
      </w:r>
    </w:p>
    <w:p>
      <w:pPr>
        <w:spacing w:after="0" w:line="80" w:lineRule="exact"/>
        <w:rPr>
          <w:rFonts w:ascii="Times New Roman" w:cs="Times New Roman" w:eastAsia="Times New Roman" w:hAnsi="Times New Roman"/>
          <w:sz w:val="18"/>
          <w:szCs w:val="18"/>
          <w:color w:val="auto"/>
        </w:rPr>
      </w:pPr>
    </w:p>
    <w:p>
      <w:pPr>
        <w:ind w:right="20" w:firstLine="419"/>
        <w:spacing w:after="0" w:line="258" w:lineRule="auto"/>
        <w:tabs>
          <w:tab w:leader="none" w:pos="66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Plan, has been established, maintained, funded and administered in all material respects in compliance with its terms and with all applicable Law, including ERISA and the Code. No Action (other than routine claims for benefits) is pending against or involves or, to Seller’s Knowledge, is threatened against or threatens to involve, any Employee Plan. Seller and its Subsidiaries have complied in all material respects with applicable Law with respect to each plan, arrangement or policy mandated by applicable Law (including with respect to the payment of social insurance Taxes or similar contributions to a fund of a Governmental Authority with respect to wages of an employee).</w:t>
      </w:r>
    </w:p>
    <w:p>
      <w:pPr>
        <w:spacing w:after="0" w:line="75" w:lineRule="exact"/>
        <w:rPr>
          <w:rFonts w:ascii="Times New Roman" w:cs="Times New Roman" w:eastAsia="Times New Roman" w:hAnsi="Times New Roman"/>
          <w:sz w:val="18"/>
          <w:szCs w:val="18"/>
          <w:color w:val="auto"/>
        </w:rPr>
      </w:pPr>
    </w:p>
    <w:p>
      <w:pPr>
        <w:ind w:right="120" w:firstLine="419"/>
        <w:spacing w:after="0" w:line="254"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result in material Liability for the Seller or its Subsidiaries, Seller and its Subsidiaries have paid all salaries, bonuses, commissions, wages, severance, accrued vacation pay, fees and any other amounts that have become due and payable to Employees, other Specified Individuals, and former employees of Seller or its Subsidiaries with respect to the Business, and any such amounts for any period ending on or before the Closing Date for services performed on or prior to the date hereof have been paid or accrued in full. With respect to the Employees, other Specified Individuals and former employee of Seller or its Subsidiaries with respect to the Business each of Seller and its Subsidiaries is and for the past three (3) years has been in material compliance with all applicable law governing the employment of labor, including all applicable law relating to wages, hours, affirmative action, collective bargaining, discrimination, civil rights, safety and health, exempt/non-exempt classification, classification of independent contractors, and workers’ compensation.</w:t>
      </w:r>
    </w:p>
    <w:p>
      <w:pPr>
        <w:spacing w:after="0" w:line="83" w:lineRule="exact"/>
        <w:rPr>
          <w:rFonts w:ascii="Times New Roman" w:cs="Times New Roman" w:eastAsia="Times New Roman" w:hAnsi="Times New Roman"/>
          <w:sz w:val="18"/>
          <w:szCs w:val="18"/>
          <w:color w:val="auto"/>
        </w:rPr>
      </w:pPr>
    </w:p>
    <w:p>
      <w:pPr>
        <w:ind w:right="160" w:firstLine="419"/>
        <w:spacing w:after="0" w:line="261" w:lineRule="auto"/>
        <w:tabs>
          <w:tab w:leader="none" w:pos="66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Seller or any of its Subsidiaries has, in the past three (3) years, been a party to or had any obligations under a collective bargaining, works council or similar agreement and no union or other collective bargaining unit or employee organizing entity has been certified or recognized by Seller or any of its Subsidiaries as representing any Employees. In the past three (3) years, none of Seller or any of its Subsidiaries has experienced, nor to Seller’s Knowledge, is there now threatened, any union activity, any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60"/>
          </w:cols>
          <w:pgMar w:left="880" w:top="270" w:right="459" w:bottom="1440" w:gutter="0" w:footer="0" w:header="0"/>
        </w:sectPr>
      </w:pPr>
    </w:p>
    <w:bookmarkStart w:id="119" w:name="page120"/>
    <w:bookmarkEnd w:id="119"/>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effort to organize or any other similar occurrence or any attempt to organize or represent the Employees. There are no controversies pending or threatened between Seller and its Subsidiaries, on the one hand, and any Employee or former employee of Seller or its Subsidiaries with respect to the Business, on the other hand. No investigation, review, complaint or proceeding by any Governmental Authority or Employee or former employee with respect to Seller or any of its Subsidiaries in relation to the employment of any such individual involved in the Business is pending or, to Seller’s Knowledge, threatened, nor has Seller or any of its Subsidiaries received any notice from any Governmental Authority indicating an intention to conduct the same.</w:t>
      </w:r>
    </w:p>
    <w:p>
      <w:pPr>
        <w:spacing w:after="0" w:line="79" w:lineRule="exact"/>
        <w:rPr>
          <w:sz w:val="20"/>
          <w:szCs w:val="20"/>
          <w:color w:val="auto"/>
        </w:rPr>
      </w:pPr>
    </w:p>
    <w:p>
      <w:pPr>
        <w:ind w:left="4" w:right="40" w:firstLine="419"/>
        <w:spacing w:after="0" w:line="270" w:lineRule="auto"/>
        <w:tabs>
          <w:tab w:leader="none" w:pos="651"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Section 4.13(f) of the Disclosure Schedules, neither the execution of this Agreement nor the consummation of the transactions contemplated hereby (either alone or together with any other event) will (i) entitle any Employee to any increased, new or accelerated payment or benefit, including any bonus, retention, severance, retirement or job security payment or benefit or (ii) result in the payment of any amount that could, individually or in combination with any other such payment, constitute an “excess parachute payment,” as defined in 280G(b)</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(without regard to subsection (b)(4) thereof).</w:t>
      </w:r>
    </w:p>
    <w:p>
      <w:pPr>
        <w:spacing w:after="0" w:line="98"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68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Seller’s Knowledge, in the past three (3) years, (i) no allegations of sexual harassment or other sexual misconduct have been made since the Reference Date against any Employee or other Specified Individual and (ii) neither Seller nor any of its Subsidiaries has entered into any settlement agreements related to allegations of sexual harassment or sexual misconduct by an Employee or other Specified Individual.</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4.14 Taxes.</w:t>
      </w:r>
    </w:p>
    <w:p>
      <w:pPr>
        <w:spacing w:after="0" w:line="117" w:lineRule="exact"/>
        <w:rPr>
          <w:sz w:val="20"/>
          <w:szCs w:val="20"/>
          <w:color w:val="auto"/>
        </w:rPr>
      </w:pPr>
    </w:p>
    <w:p>
      <w:pPr>
        <w:ind w:left="4" w:right="40" w:firstLine="419"/>
        <w:spacing w:after="0" w:line="261" w:lineRule="auto"/>
        <w:tabs>
          <w:tab w:leader="none" w:pos="67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filed by, on behalf or in respect of the Business have been filed in accordance with applicable Tax Laws and are true, correct and complete in all material respects. No Governmental Authority has made a claim in writing that the Business or the Purchased Assets may be subject to Taxes, or that a Tax Return related to the Business or the Purchased Assets may be required to be filed, in a jurisdiction where no such Tax Returns have been filed.</w:t>
      </w:r>
    </w:p>
    <w:p>
      <w:pPr>
        <w:spacing w:after="0" w:line="71" w:lineRule="exact"/>
        <w:rPr>
          <w:rFonts w:ascii="Times New Roman" w:cs="Times New Roman" w:eastAsia="Times New Roman" w:hAnsi="Times New Roman"/>
          <w:sz w:val="18"/>
          <w:szCs w:val="18"/>
          <w:color w:val="auto"/>
        </w:rPr>
      </w:pPr>
    </w:p>
    <w:p>
      <w:pPr>
        <w:ind w:left="4" w:right="700" w:firstLine="419"/>
        <w:spacing w:after="0" w:line="282" w:lineRule="auto"/>
        <w:tabs>
          <w:tab w:leader="none" w:pos="68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obligation of Seller or any of its Subsidiaries under the Bankruptcy Code, all Taxes related to the Business or the Purchased Assets have been paid in full.</w:t>
      </w:r>
    </w:p>
    <w:p>
      <w:pPr>
        <w:spacing w:after="0" w:line="53" w:lineRule="exact"/>
        <w:rPr>
          <w:rFonts w:ascii="Times New Roman" w:cs="Times New Roman" w:eastAsia="Times New Roman" w:hAnsi="Times New Roman"/>
          <w:sz w:val="18"/>
          <w:szCs w:val="18"/>
          <w:color w:val="auto"/>
        </w:rPr>
      </w:pPr>
    </w:p>
    <w:p>
      <w:pPr>
        <w:ind w:left="4" w:right="500" w:firstLine="419"/>
        <w:spacing w:after="0" w:line="282" w:lineRule="auto"/>
        <w:tabs>
          <w:tab w:leader="none" w:pos="67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4.14(c) of the Disclosure Schedules, there are no Liens in respect of Taxes with respect to any of the Purchased Assets, except for Liens for Taxes not yet due and payable that arise by operation of Law.</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4.15 Key Suppliers.</w:t>
      </w:r>
    </w:p>
    <w:p>
      <w:pPr>
        <w:spacing w:after="0" w:line="117" w:lineRule="exact"/>
        <w:rPr>
          <w:sz w:val="20"/>
          <w:szCs w:val="20"/>
          <w:color w:val="auto"/>
        </w:rPr>
      </w:pPr>
    </w:p>
    <w:p>
      <w:pPr>
        <w:ind w:left="4" w:right="200" w:firstLine="419"/>
        <w:spacing w:after="0" w:line="266" w:lineRule="auto"/>
        <w:tabs>
          <w:tab w:leader="none" w:pos="67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4.15(a) of the Disclosure Schedules sets forth a true, correct and complete list of the top 10 suppliers relating to the Business, measured by annual spend by Seller and its Subsidiaries on a consolidated basis, during the 12-month period ended as of March 31, 2026 (“</w:t>
      </w:r>
      <w:r>
        <w:rPr>
          <w:rFonts w:ascii="Times New Roman" w:cs="Times New Roman" w:eastAsia="Times New Roman" w:hAnsi="Times New Roman"/>
          <w:sz w:val="18"/>
          <w:szCs w:val="18"/>
          <w:b w:val="1"/>
          <w:bCs w:val="1"/>
          <w:color w:val="auto"/>
        </w:rPr>
        <w:t>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Suppliers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4"/>
          </w:cols>
          <w:pgMar w:left="876" w:top="270" w:right="459" w:bottom="1440" w:gutter="0" w:footer="0" w:header="0"/>
        </w:sectPr>
      </w:pPr>
    </w:p>
    <w:bookmarkStart w:id="120" w:name="page121"/>
    <w:bookmarkEnd w:id="120"/>
    <w:p>
      <w:pPr>
        <w:ind w:left="444" w:right="220" w:firstLine="419"/>
        <w:spacing w:after="0" w:line="256" w:lineRule="auto"/>
        <w:tabs>
          <w:tab w:leader="none" w:pos="112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Key Supplier has terminated, suspended, cancelled or materially and adversely modified (i) its business relationship with Seller or any of its Subsidiaries or (ii) the terms of a Contract with Seller or any of its Subsidiaries. Neither Seller nor any of its Subsidiaries has received notice of any Key Supplier, and to Seller’s Knowledge, no Key Supplier has threatened and Seller has no reason to believe that such Person intends, to terminate, suspend, cancel or materially and adversely modify its business relationship with Seller or any of its Subsidiaries or the terms of a Contract with Seller or any of its Subsidiaries. There are no unresolved claims or disputes pending between Seller or any of its Subsidiaries, on the one hand, and any Key Supplier, on the other hand.</w:t>
      </w:r>
    </w:p>
    <w:p>
      <w:pPr>
        <w:spacing w:after="0" w:line="187" w:lineRule="exact"/>
        <w:rPr>
          <w:sz w:val="20"/>
          <w:szCs w:val="20"/>
          <w:color w:val="auto"/>
        </w:rPr>
      </w:pPr>
    </w:p>
    <w:p>
      <w:pPr>
        <w:ind w:left="4" w:right="80" w:firstLine="440"/>
        <w:spacing w:after="0" w:line="269" w:lineRule="auto"/>
        <w:rPr>
          <w:sz w:val="20"/>
          <w:szCs w:val="20"/>
          <w:color w:val="auto"/>
        </w:rPr>
      </w:pPr>
      <w:r>
        <w:rPr>
          <w:rFonts w:ascii="Times New Roman" w:cs="Times New Roman" w:eastAsia="Times New Roman" w:hAnsi="Times New Roman"/>
          <w:sz w:val="17"/>
          <w:szCs w:val="17"/>
          <w:color w:val="auto"/>
        </w:rPr>
        <w:t>Section 4.16 Insurance. Seller has made available to Buyer a true, correct and complete copy of all material insurance policies and all material self-insurance programs and arrangements and similar arrangements (including bonds) primarily relating to the Business and the Purchased Assets (the “</w:t>
      </w:r>
      <w:r>
        <w:rPr>
          <w:rFonts w:ascii="Times New Roman" w:cs="Times New Roman" w:eastAsia="Times New Roman" w:hAnsi="Times New Roman"/>
          <w:sz w:val="17"/>
          <w:szCs w:val="17"/>
          <w:b w:val="1"/>
          <w:bCs w:val="1"/>
          <w:color w:val="auto"/>
        </w:rPr>
        <w:t>Insurance Policies</w:t>
      </w:r>
      <w:r>
        <w:rPr>
          <w:rFonts w:ascii="Times New Roman" w:cs="Times New Roman" w:eastAsia="Times New Roman" w:hAnsi="Times New Roman"/>
          <w:sz w:val="17"/>
          <w:szCs w:val="17"/>
          <w:color w:val="auto"/>
        </w:rPr>
        <w:t>”) and Section 4.16 of the Disclosure Schedules sets forth a true, correct and complete list of the Insurance Policies. As of the date of this Agreement: (a) each Insurance Policy is in full force and effect, all premiums thereon have been timely paid or, if not yet due, accrued; (b) there is no material claim pending under the Insurance Policies as to which coverage has been questioned, denied or disputed by the underwriters thereof; and</w:t>
      </w:r>
    </w:p>
    <w:p>
      <w:pPr>
        <w:spacing w:after="0" w:line="3" w:lineRule="exact"/>
        <w:rPr>
          <w:sz w:val="20"/>
          <w:szCs w:val="20"/>
          <w:color w:val="auto"/>
        </w:rPr>
      </w:pPr>
    </w:p>
    <w:p>
      <w:pPr>
        <w:jc w:val="both"/>
        <w:ind w:left="4" w:right="60" w:hanging="4"/>
        <w:spacing w:after="0" w:line="253" w:lineRule="auto"/>
        <w:tabs>
          <w:tab w:leader="none" w:pos="24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each of its Subsidiaries are in compliance in all material respects with the terms of the Insurance Policies. Seller has no Knowledge of any threatened termination of, or material premium increase with respect to, any Insurance Policy. The Insurance Policies are sufficient for compliance in all material respects under applicable Law, all Permits and Contracts to which Seller or any of its Subsidiaries is a party or by which Seller or any of its Subsidiaries or any of their properties or assets are bound.</w:t>
      </w:r>
    </w:p>
    <w:p>
      <w:pPr>
        <w:spacing w:after="0" w:line="189"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Section 4.17 Finders’ Fees. Except as to Raymond James, whose fees are to be paid by Seller, there is no other investment banker, broker, finder or other intermediary that has been retained by or is authorized to act on behalf of Seller or any of its Subsidiaries who might be entitled to any fee or commission from any of Seller or any of its Subsidiaries in connection with any of the transactions contemplated by this Agreement.</w:t>
      </w:r>
    </w:p>
    <w:p>
      <w:pPr>
        <w:spacing w:after="0" w:line="176"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Section 4.18 Certain Information. Seller has made available to Buyer true, correct and complete copies of all material information in its possession relating to each of (i) the STAAR Studies, (ii) any IND for any Company Product and (iii) each of Module 1, Module 2 and Module 3 of the rolling BLA for the Company Product.</w:t>
      </w:r>
    </w:p>
    <w:p>
      <w:pPr>
        <w:spacing w:after="0" w:line="176"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Section 4.19 No Other Representations and Warranties. EXCEPT FOR THE REPRESENTATIONS AND WARRANTIES CONTAINED IN ARTICLE IV OF THIS AGREEMENT (AS MODIFIED BY THE DISCLOSURE SCHEDULES), THE SELLER’S CLOSING CERTIFICATE OR ANY ANCILLARY AGREEMENT, SELLER MAKES NO EXPRESS OR IMPLIED REPRESENTATION OR WARRANTY AND SELLER HEREBY DISCLAIMS ANY SUCH REPRESENTATION OR WARRANTY.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70" w:right="439" w:bottom="1440" w:gutter="0" w:footer="0" w:header="0"/>
        </w:sectPr>
      </w:pPr>
    </w:p>
    <w:bookmarkStart w:id="121" w:name="page122"/>
    <w:bookmarkEnd w:id="12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07"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Buyer represents and warrants to Seller that the statements contained in this ARTICLE V are true and correct as of the date hereof and as of the Closing Date.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5.01 Organization of Buyer. Buyer is a corporation duly organized, validly existing and in good standing under the Laws of Delaware.</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Section 5.02 Authority of Buyer. Buyer has full corporate power and authority to execute and deliver this Agreement and the Ancillary Documents to which Buyer is a party, to carry out its obligations hereunder and thereunder and to consummate the transactions contemplated hereby and thereby. The execution and delivery by Buyer of this Agreement and any Ancillary Document to which Buyer is a party, the performance by Buyer of its obligations hereunder and thereunder and the consummation by Buyer of the transactions contemplated hereby and thereby have been duly authorized by Buyer and no other corporate proceedings on the part of Buyer are necessary to authorize the execution or delivery by Buyer of this Agreement and any Ancillary Document to which Buyer is a party, the performance by Buyer of its obligations under this Agreement and any Ancillary Document to which Buyer is a party or the consummation by Buyer of the transactions contemplated by this Agreement and any Ancillary Document to which Buyer is a party. This Agreement has been duly executed and delivered by Buyer and, assuming due authorization, execution and delivery by Seller, constitutes a valid and binding obligation of Buyer, enforceable against Buyer in accordance with its terms. When each Ancillary Document to which Buyer is or will be a party has been duly executed and delivered by Buyer (assuming due authorization, execution and delivery by each other party thereto), such Ancillary Document will constitute a legal and binding obligation of Buyer enforceable against them in accordance with its terms.</w:t>
      </w:r>
    </w:p>
    <w:p>
      <w:pPr>
        <w:spacing w:after="0" w:line="192"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Section 5.03 No Conflicts; Consents. The execution and delivery by Buyer of this Agreement and the Ancillary Documents to which it is a party, the performance by Buyer of its obligations under this Agreement and the Ancillary Documents to which it is a party and the consummation by Buyer of the transactions contemplated hereby and thereby, do not and will not (a) contravene, conflict with or result in any violation or breach of any provision of the organizational documents of Buyer, (b) contravene, conflict with or result in a violation or breach of any provision of any applicable Law,</w:t>
      </w:r>
    </w:p>
    <w:p>
      <w:pPr>
        <w:spacing w:after="0" w:line="3" w:lineRule="exact"/>
        <w:rPr>
          <w:sz w:val="20"/>
          <w:szCs w:val="20"/>
          <w:color w:val="auto"/>
        </w:rPr>
      </w:pPr>
    </w:p>
    <w:p>
      <w:pPr>
        <w:ind w:left="4" w:right="120" w:hanging="4"/>
        <w:spacing w:after="0" w:line="265" w:lineRule="auto"/>
        <w:tabs>
          <w:tab w:leader="none" w:pos="249"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Buyer is entitled under any provision of any Contract binding on Buyer or any Permit affecting, or relating in any way to, the assets or business of Buyer or (d) result in the creation or imposition of any Lien on any asset of Buyer, with only such exceptions, in the case of each of clauses</w:t>
      </w:r>
    </w:p>
    <w:p>
      <w:pPr>
        <w:ind w:left="4" w:right="300" w:hanging="4"/>
        <w:spacing w:after="0" w:line="253" w:lineRule="auto"/>
        <w:tabs>
          <w:tab w:leader="none" w:pos="24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 as would not reasonably be expected to have, individually or in the aggregate with all other Effects, a Buyer Material Adverse Effect. No consent, approval, Permit, Governmental Order, declaration or filing with, or notice to, any Governmental Authority is required by or with respect to Buyer in connection with the execution and delivery of this Agreement or any of the Ancillary Documents and the consummation of the transactions contemplated hereby and thereby, except as would not reasonably be expected to have, individually or in the aggregate, a Buyer Material Adverse Effect.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66" w:right="459" w:bottom="1440" w:gutter="0" w:footer="0" w:header="0"/>
        </w:sectPr>
      </w:pPr>
    </w:p>
    <w:bookmarkStart w:id="122" w:name="page123"/>
    <w:bookmarkEnd w:id="122"/>
    <w:p>
      <w:pPr>
        <w:ind w:right="4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5.04 Finders’ Fees. There is no investment banker, broker, finder or other intermediary that has been retained by or is authorized to act on behalf of Buyer who might be entitled to any fee or commission from Buyer upon consummation of the transactions contemplated by this Agreement.</w:t>
      </w:r>
    </w:p>
    <w:p>
      <w:pPr>
        <w:spacing w:after="0" w:line="14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Section 5.05 Available Funds. Buyer has, and at the Closing will have, funds immediately available that are sufficient to consummate the transactions contemplated by this Agreement and to perform its obligations under this Agreement. Such funds are not subject to any conditions or contingencies (including any financing condition) that would reasonably be expected to prevent or delay the availability of such funds at or prior to the Closing.</w:t>
      </w:r>
    </w:p>
    <w:p>
      <w:pPr>
        <w:spacing w:after="0" w:line="18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Section 5.06 Litigation. As of the date of this Agreement, there are no proceedings pending or, to the knowledge of Buyer, threatened against Buyer that seeks to enjoin the transactions contemplated by this Agreement, other than any such proceedings that have not had and would not have a Buyer Material Adverse Effect.</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Section 5.07 Independent Investigation. Buyer acknowledge that it has conducted its own independent investigation and analysis of the Business, the Purchased Assets and the Assumed Liabilities, and that Buyer and its Representatives have received access to such books and records, facilities, equipment, contracts and other assets of Seller and its Subsidiaries that Buyer and its Representatives have desired or requested to review for such purpose.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5.08 Non-Reliance; Purchased Assets.</w:t>
      </w:r>
    </w:p>
    <w:p>
      <w:pPr>
        <w:spacing w:after="0" w:line="117" w:lineRule="exact"/>
        <w:rPr>
          <w:sz w:val="20"/>
          <w:szCs w:val="20"/>
          <w:color w:val="auto"/>
        </w:rPr>
      </w:pPr>
    </w:p>
    <w:p>
      <w:pPr>
        <w:ind w:left="440" w:firstLine="419"/>
        <w:spacing w:after="0" w:line="253" w:lineRule="auto"/>
        <w:tabs>
          <w:tab w:leader="none" w:pos="110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acknowledges for the benefit of Seller that it has conducted its own independent investigation and analysis of the business, operations, assets, liabilities, results of operations, condition (financial or otherwise) and prospects of the Business, the Purchased Assets and the Assumed Liabilities, and that it and its Representatives have received sufficient access to certain of the books and records, facilities, equipment, Contracts and other assets of the Business (including the Purchased Assets) for such purpose. Buyer further acknowledges and agrees for the benefit of Seller that, except for the representations and warranties contained in ARTICLE IV (as modified by the Disclosure Schedules), neither Seller nor any of its financial or other professional advisors, nor its or their respective Representatives, makes or has made any representation or warranty, either express or implied, or other statements or information concerning the Business, the Purchased Assets or the Assumed Liabilities in connection with the transactions contemplated by this Agreement and Seller hereby disclaims any other representations made by Seller or any other Person concerning the Business, the Purchased Assets or the Assumed Liabilities in connection with the transactions contemplated by this Agreement. Seller makes no representations or warranties regarding the probable success or profitability of the Business. Buyer has not relied on any representation, warranty or other statement by any Person on behalf of Seller, other than the representations and warranties of Seller expressly contained in ARTICLE IV (as modified by the Disclosure Schedules).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40" w:top="270" w:right="499" w:bottom="1440" w:gutter="0" w:footer="0" w:header="0"/>
        </w:sectPr>
      </w:pPr>
    </w:p>
    <w:bookmarkStart w:id="123" w:name="page124"/>
    <w:bookmarkEnd w:id="123"/>
    <w:p>
      <w:pPr>
        <w:ind w:left="440" w:firstLine="419"/>
        <w:spacing w:after="0" w:line="268" w:lineRule="auto"/>
        <w:tabs>
          <w:tab w:leader="none" w:pos="1118"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Buyer agrees, warrants and represents that Buyer is purchasing the Purchased Assets “AS IS” and “WITH ALL FAULTS” based solely on the representations and warranties set forth in ARTICLE IV (as modified by the Disclosure Schedules) and Buyer’s own investigation of Seller, the Purchased Assets, the Assumed Liabilities and the Business. Buyer further acknowledges that the consideration for the Purchased Assets specified in this Agreement has been agreed upon by Seller and Buyer after good-faith arms-length negotiation in light of Buyer’s agreement to purchase the Purchased Assets “AS IS” and “WITH ALL FAULTS.” Buyer agrees, warrants and represents that, except for the express representations and warranties set forth in ARTICLE IV (as modified by the Disclosure Schedules), Buyer has relied, and shall rely, solely upon its own investigation of all such matters, and that Buyer assumes all risks with respect thereto. EXCEPT AS SET FORTH IN ARTICLE IV (AS</w:t>
      </w:r>
    </w:p>
    <w:p>
      <w:pPr>
        <w:spacing w:after="0" w:line="2" w:lineRule="exact"/>
        <w:rPr>
          <w:rFonts w:ascii="Times New Roman" w:cs="Times New Roman" w:eastAsia="Times New Roman" w:hAnsi="Times New Roman"/>
          <w:sz w:val="17"/>
          <w:szCs w:val="17"/>
          <w:color w:val="auto"/>
        </w:rPr>
      </w:pPr>
    </w:p>
    <w:p>
      <w:pPr>
        <w:ind w:left="44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MODIFIED BY THE DISCLOSURE SCHEDULES), SELLER MAKES NO EXPRESS WARRANTY, NO WARRANTY OF MERCHANTABILITY, NO WARRANTY OF FITNESS FOR A PARTICULAR PURPOSE, AND NO IMPLIED OR STATUTORY WARRANTY WHATSOEVER WITH RESPECT TO ANY REAL OR PERSONAL PROPERTY OR ANY FIXTURES OR THE PURCHASED ASSETS, THE ASSUMED LIABILITIES OR THE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BANKRUPTCY COURT MATTERS</w:t>
      </w:r>
    </w:p>
    <w:p>
      <w:pPr>
        <w:spacing w:after="0" w:line="207"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Section 6.01 Competing Transactions. Seller will not agree to any proposals or offers from any Third Party to acquire, directly or indirectly, all or any substantial portion of the Purchased Assets (a “</w:t>
      </w:r>
      <w:r>
        <w:rPr>
          <w:rFonts w:ascii="Times New Roman" w:cs="Times New Roman" w:eastAsia="Times New Roman" w:hAnsi="Times New Roman"/>
          <w:sz w:val="18"/>
          <w:szCs w:val="18"/>
          <w:b w:val="1"/>
          <w:bCs w:val="1"/>
          <w:color w:val="auto"/>
        </w:rPr>
        <w:t>Competing Transaction</w:t>
      </w:r>
      <w:r>
        <w:rPr>
          <w:rFonts w:ascii="Times New Roman" w:cs="Times New Roman" w:eastAsia="Times New Roman" w:hAnsi="Times New Roman"/>
          <w:sz w:val="18"/>
          <w:szCs w:val="18"/>
          <w:color w:val="auto"/>
        </w:rPr>
        <w:t>”) other than as expressly permitted by and in accordance with the Bidding Procedures. For the avoidance of doubt, neither (i) a liquidation or wind-down of Seller’s estate nor (ii) Seller engaging in a transaction or transactions to divest all or any portion of an Excluded Business, shall be a Competing Transaction.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6.02 Bankruptcy Court Filings.</w:t>
      </w:r>
    </w:p>
    <w:p>
      <w:pPr>
        <w:spacing w:after="0" w:line="117" w:lineRule="exact"/>
        <w:rPr>
          <w:sz w:val="20"/>
          <w:szCs w:val="20"/>
          <w:color w:val="auto"/>
        </w:rPr>
      </w:pPr>
    </w:p>
    <w:p>
      <w:pPr>
        <w:ind w:left="440" w:firstLine="419"/>
        <w:spacing w:after="0" w:line="253" w:lineRule="auto"/>
        <w:tabs>
          <w:tab w:leader="none" w:pos="110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Petition Date shall occur within two Business Days of the date hereof. On the Petition Date, Seller shall file (and, within one Business Day, serve) a motion or motions (the “</w:t>
      </w:r>
      <w:r>
        <w:rPr>
          <w:rFonts w:ascii="Times New Roman" w:cs="Times New Roman" w:eastAsia="Times New Roman" w:hAnsi="Times New Roman"/>
          <w:sz w:val="18"/>
          <w:szCs w:val="18"/>
          <w:b w:val="1"/>
          <w:bCs w:val="1"/>
          <w:color w:val="auto"/>
        </w:rPr>
        <w:t>Sale Motion</w:t>
      </w:r>
      <w:r>
        <w:rPr>
          <w:rFonts w:ascii="Times New Roman" w:cs="Times New Roman" w:eastAsia="Times New Roman" w:hAnsi="Times New Roman"/>
          <w:sz w:val="18"/>
          <w:szCs w:val="18"/>
          <w:color w:val="auto"/>
        </w:rPr>
        <w:t>”), in form and substance reasonably satisfactory to Buyer, in the Chapter 11 Case requesting that the Bankruptcy Court (i) (A) approve the Bidding Procedures and enter the Bidding Procedures Order (B) establish procedures for the assumption and assignment of executory contracts and unexpired leases, (C) schedule a date for the Auction; (D) schedule a hearing on entry of the Sale Order, (E) approve the form and manner of notices related thereto, and (F) grant related relief; and (ii) (A) approve and authorize the sale contemplated in this Agreement free and clear of all Claims, Liens and Liabilities, (B) authorize the assumption and assignment of the Assigned Contracts, and (C) grant related relief. Thereafter, Seller shall take all actions as may be reasonably necessary to cause the Bidding Procedures Order and the Sale Order to be issued, entered and become Final Orders, including furnishing affidavits, declarations or other documents or information for filing with the Bankruptcy Court. Buyer agrees that it will promptly take such actions as are reasonably requested by Seller to assist in obtaining entry of the Sale Order and a finding of adequate assurance of future performance by Buyer, including furnishing affidavits or other documents or information for filing with the Bankruptcy Court for the purposes, among others, of providing necessary assurances of performance by Buyer under this Agreement and demonstrating that Buyer is a “good faith” purchaser under Section 363(m) of the Bankruptcy Code.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24" w:name="page125"/>
    <w:bookmarkEnd w:id="124"/>
    <w:p>
      <w:pPr>
        <w:ind w:left="4" w:right="160" w:firstLine="419"/>
        <w:spacing w:after="0" w:line="255" w:lineRule="auto"/>
        <w:tabs>
          <w:tab w:leader="none" w:pos="68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 shall provide appropriate notice of the hearings on the Sale Motion, as is required by the Bankruptcy Code and the Federal Rules of Bankruptcy Procedure, to all Persons entitled to notice, including all Persons that have expressed interest in buying the Purchased Assets, all Persons that have asserted Liens, claims or other interests in the Purchased Assets, all parties to the Assigned Contracts, all applicable state and local tax authorities, including the IRS, each Governmental Authority that is an interested party with respect to the Purchased Assets, and all Tax and environmental authorities in jurisdictions applicable to Seller. Seller shall be responsible for making all appropriate filings relating thereto with the Bankruptcy Court, which filings shall be submitted to Buyer within a reasonable time prior to their filing with the Bankruptcy Court to allow for Buyer’s prior review and comments.</w:t>
      </w:r>
    </w:p>
    <w:p>
      <w:pPr>
        <w:spacing w:after="0" w:line="80" w:lineRule="exact"/>
        <w:rPr>
          <w:rFonts w:ascii="Times New Roman" w:cs="Times New Roman" w:eastAsia="Times New Roman" w:hAnsi="Times New Roman"/>
          <w:sz w:val="18"/>
          <w:szCs w:val="18"/>
          <w:color w:val="auto"/>
        </w:rPr>
      </w:pPr>
    </w:p>
    <w:p>
      <w:pPr>
        <w:ind w:left="4" w:right="100" w:firstLine="419"/>
        <w:spacing w:after="0" w:line="255" w:lineRule="auto"/>
        <w:tabs>
          <w:tab w:leader="none" w:pos="67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that is no later than two Business Days after entry of the Bidding Procedures Order, Seller shall file with the Bankruptcy Court and serve an assignment and assumption notice (the “</w:t>
      </w:r>
      <w:r>
        <w:rPr>
          <w:rFonts w:ascii="Times New Roman" w:cs="Times New Roman" w:eastAsia="Times New Roman" w:hAnsi="Times New Roman"/>
          <w:sz w:val="18"/>
          <w:szCs w:val="18"/>
          <w:b w:val="1"/>
          <w:bCs w:val="1"/>
          <w:color w:val="auto"/>
        </w:rPr>
        <w:t>Assignment and Assumption Notice</w:t>
      </w:r>
      <w:r>
        <w:rPr>
          <w:rFonts w:ascii="Times New Roman" w:cs="Times New Roman" w:eastAsia="Times New Roman" w:hAnsi="Times New Roman"/>
          <w:sz w:val="18"/>
          <w:szCs w:val="18"/>
          <w:color w:val="auto"/>
        </w:rPr>
        <w:t>”) by first class mail on all non-debtor counterparties to all Contracts and provide a copy of the same to Buyer. The Assignment and Assumption Notice shall inform each recipient that its respective Contract may be designated by Buyer as assumed, and the timing and procedures relating to such designation, and, to the extent applicable (i) the title of the Contract, (ii) the name of the counterparty to the Contract, (iii) Seller’s good faith estimates of the Cure Costs required in connection with such Contract, (iv) the identity of Buyer and (v) the deadline by which any such Contract counterparty may file an objection to the proposed assumption and assignment or cure, and the procedures relating thereto.</w:t>
      </w:r>
    </w:p>
    <w:p>
      <w:pPr>
        <w:spacing w:after="0" w:line="80"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use its best efforts to (i) have entered the Bidding Procedures Order on or before seven Business Days after the Petition Date,</w:t>
      </w:r>
    </w:p>
    <w:p>
      <w:pPr>
        <w:spacing w:after="0" w:line="27" w:lineRule="exact"/>
        <w:rPr>
          <w:rFonts w:ascii="Times New Roman" w:cs="Times New Roman" w:eastAsia="Times New Roman" w:hAnsi="Times New Roman"/>
          <w:sz w:val="18"/>
          <w:szCs w:val="18"/>
          <w:color w:val="auto"/>
        </w:rPr>
      </w:pPr>
    </w:p>
    <w:p>
      <w:pPr>
        <w:ind w:left="4" w:right="40" w:hanging="4"/>
        <w:spacing w:after="0" w:line="260" w:lineRule="auto"/>
        <w:tabs>
          <w:tab w:leader="none" w:pos="26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Auction, unless an Auction is not required to be held pursuant to the terms of the Bidding Procedures, on or before 42 days after entry of the Bidding Procedures Order and (iii) have entered the Sale Order on or before 50 days after entry of the Bidding Procedures Order.</w:t>
      </w:r>
    </w:p>
    <w:p>
      <w:pPr>
        <w:spacing w:after="0" w:line="73" w:lineRule="exact"/>
        <w:rPr>
          <w:rFonts w:ascii="Times New Roman" w:cs="Times New Roman" w:eastAsia="Times New Roman" w:hAnsi="Times New Roman"/>
          <w:sz w:val="18"/>
          <w:szCs w:val="18"/>
          <w:color w:val="auto"/>
        </w:rPr>
      </w:pPr>
    </w:p>
    <w:p>
      <w:pPr>
        <w:ind w:left="4" w:right="60" w:firstLine="419"/>
        <w:spacing w:after="0" w:line="274" w:lineRule="auto"/>
        <w:tabs>
          <w:tab w:leader="none" w:pos="671" w:val="left"/>
        </w:tabs>
        <w:numPr>
          <w:ilvl w:val="1"/>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shall consult with Buyer regarding pleadings and papers that it intends to file with the Bankruptcy Court in connection with, or which might reasonably affect the Bankruptcy Court’s approval of the Bidding Procedures, the Bidding Procedures Order, the Sale Order, and any other orders of the Bankruptcy Court relating to the transactions contemplated by this Agreement, or the bankruptcy proceedings that may impact the transactions contemplated by this Agreement or the Purchased Assets, including sharing in advance any drafts thereof for Buyer’s review and comment. Seller shall promptly provide Buyer and its counsel with copies of all notices, filings and orders of the Bankruptcy Court that Seller has in its possession (or receives) pertaining to the Sale Motion, or any other order related to any of the transactions contemplated in this Agreement.</w:t>
      </w:r>
    </w:p>
    <w:p>
      <w:pPr>
        <w:spacing w:after="0" w:line="64" w:lineRule="exact"/>
        <w:rPr>
          <w:rFonts w:ascii="Times New Roman" w:cs="Times New Roman" w:eastAsia="Times New Roman" w:hAnsi="Times New Roman"/>
          <w:sz w:val="17"/>
          <w:szCs w:val="17"/>
          <w:color w:val="auto"/>
        </w:rPr>
      </w:pPr>
    </w:p>
    <w:p>
      <w:pPr>
        <w:ind w:left="4" w:firstLine="419"/>
        <w:spacing w:after="0" w:line="258" w:lineRule="auto"/>
        <w:tabs>
          <w:tab w:leader="none" w:pos="65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Sale Order, or any other orders of the Bankruptcy Court relating to this Agreement or the transactions contemplated in this Agreement are appealed by any Person (or if any petition for certiorari or motion for reconsideration, amendment, clarification, modification, vacation, stay, rehearing or reargument shall be filed with respect to the Bidding Procedures Order and the Sale Order, or other such order), subject to rights otherwise arising from this Agreement, Seller shall use its best efforts to prosecute or defend, as applicable, such appeal, petition or motion and obtain an expedited resolution of any such appeal, petition or motion.</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84"/>
          </w:cols>
          <w:pgMar w:left="876" w:top="270" w:right="439" w:bottom="1440" w:gutter="0" w:footer="0" w:header="0"/>
        </w:sectPr>
      </w:pPr>
    </w:p>
    <w:bookmarkStart w:id="125" w:name="page126"/>
    <w:bookmarkEnd w:id="125"/>
    <w:p>
      <w:pPr>
        <w:ind w:right="80" w:firstLine="419"/>
        <w:spacing w:after="0" w:line="261" w:lineRule="auto"/>
        <w:tabs>
          <w:tab w:leader="none" w:pos="6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expressed or implied herein to the contrary, Seller shall not consent or agree to the allowance of any claim to the extent it would constitute an Assumed Liability without the prior written consent of Buyer. Seller shall use its best efforts to cause the Sale Order to provide that Buyer will have standing in the Chapter 11 Case to object to the amount of any claim to the extent it would constitute an Assumed Liability and that the Bankruptcy Court will retain the right to hear and determine such objections.</w:t>
      </w:r>
    </w:p>
    <w:p>
      <w:pPr>
        <w:spacing w:after="0" w:line="3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7.01 Conduct of Business Prior to the Closing.</w:t>
      </w:r>
    </w:p>
    <w:p>
      <w:pPr>
        <w:spacing w:after="0" w:line="117" w:lineRule="exact"/>
        <w:rPr>
          <w:sz w:val="20"/>
          <w:szCs w:val="20"/>
          <w:color w:val="auto"/>
        </w:rPr>
      </w:pPr>
    </w:p>
    <w:p>
      <w:pPr>
        <w:ind w:firstLine="419"/>
        <w:spacing w:after="0" w:line="258" w:lineRule="auto"/>
        <w:tabs>
          <w:tab w:leader="none" w:pos="66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earlier of the Closing Date or the valid termination of this Agreement,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or as consented to in writing by Buyer, Seller shall (and shall cause its Subsidiaries to) use its commercially reasonable efforts to conduct the Business in the ordinary course of business.</w:t>
      </w:r>
    </w:p>
    <w:p>
      <w:pPr>
        <w:spacing w:after="0" w:line="75" w:lineRule="exact"/>
        <w:rPr>
          <w:rFonts w:ascii="Times New Roman" w:cs="Times New Roman" w:eastAsia="Times New Roman" w:hAnsi="Times New Roman"/>
          <w:sz w:val="18"/>
          <w:szCs w:val="18"/>
          <w:color w:val="auto"/>
        </w:rPr>
      </w:pPr>
    </w:p>
    <w:p>
      <w:pPr>
        <w:ind w:right="180" w:firstLine="419"/>
        <w:spacing w:after="0" w:line="282" w:lineRule="auto"/>
        <w:tabs>
          <w:tab w:leader="none" w:pos="67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7.01(a), from the date hereof until the earlier of the Closing Date or the valid termination of this Agreement, Seller shall not (and shall cause its Subsidiaries not to):</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enter into, amend, waive any right under, modify, assign, transfer or terminate (other than terminations in connection with</w:t>
      </w:r>
    </w:p>
    <w:p>
      <w:pPr>
        <w:spacing w:after="0" w:line="27" w:lineRule="exact"/>
        <w:rPr>
          <w:rFonts w:ascii="Times New Roman" w:cs="Times New Roman" w:eastAsia="Times New Roman" w:hAnsi="Times New Roman"/>
          <w:sz w:val="18"/>
          <w:szCs w:val="18"/>
          <w:color w:val="auto"/>
        </w:rPr>
      </w:pPr>
    </w:p>
    <w:p>
      <w:pPr>
        <w:ind w:left="540" w:right="140" w:firstLine="7"/>
        <w:spacing w:after="0" w:line="260" w:lineRule="auto"/>
        <w:tabs>
          <w:tab w:leader="none" w:pos="83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expiration or (B) a renewal that becomes automatically effective unless a party thereto provides prior notice of an intention not to renew) any Contract to the extent relating to the Business or the Purchased Assets or Assumed Liabilities;</w:t>
      </w:r>
    </w:p>
    <w:p>
      <w:pPr>
        <w:spacing w:after="0" w:line="73" w:lineRule="exact"/>
        <w:rPr>
          <w:rFonts w:ascii="Times New Roman" w:cs="Times New Roman" w:eastAsia="Times New Roman" w:hAnsi="Times New Roman"/>
          <w:sz w:val="18"/>
          <w:szCs w:val="18"/>
          <w:color w:val="auto"/>
        </w:rPr>
      </w:pPr>
    </w:p>
    <w:p>
      <w:pPr>
        <w:ind w:left="540" w:firstLine="408"/>
        <w:spacing w:after="0" w:line="261" w:lineRule="auto"/>
        <w:tabs>
          <w:tab w:leader="none" w:pos="1206"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let lapse or assign any material rights, claims or benefits of Seller or any of its Subsidiaries relating to the Business, Purchased Assets or Assumed Liabilities, in each case, except as otherwise required, authorized or restricted pursuant to this Agreement, the Bankruptcy Code, or an order of the Bankruptcy Court (provided that Seller shall not seek or consent to, and shall oppose, any order of the Bankruptcy Court that would reasonably be expected to result in Seller violating its obligations under this Agreement);</w:t>
      </w:r>
    </w:p>
    <w:p>
      <w:pPr>
        <w:spacing w:after="0" w:line="71"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256"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license, sublicense, grant rights of reference to, abandon, dedicate to the public, permit to lapse, disclose, convey, transfer, assign, divest, or otherwise dispose of any asset or property constituting Purchased Assets other than inventory and obsolete assets sold or otherwise disposed of in the ordinary course of business;</w:t>
      </w:r>
    </w:p>
    <w:p>
      <w:pPr>
        <w:spacing w:after="0" w:line="10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00"/>
          </w:cols>
          <w:pgMar w:left="880" w:top="270" w:right="519" w:bottom="1440" w:gutter="0" w:footer="0" w:header="0"/>
        </w:sectPr>
      </w:pPr>
    </w:p>
    <w:bookmarkStart w:id="126" w:name="page127"/>
    <w:bookmarkEnd w:id="126"/>
    <w:p>
      <w:pPr>
        <w:jc w:val="both"/>
        <w:ind w:left="-20" w:right="100" w:firstLine="408"/>
        <w:spacing w:after="0" w:line="266" w:lineRule="auto"/>
        <w:tabs>
          <w:tab w:leader="none" w:pos="68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create or assume any mortgage or pledge, restriction, option, or impose any Lien on, or in any other way encumber, any asset or property constituting Purchased Assets, except for those that arise under any DIP Order that constitute Permitted Liens, or as required by applicable Law;</w:t>
      </w:r>
    </w:p>
    <w:p>
      <w:pPr>
        <w:spacing w:after="0" w:line="67" w:lineRule="exact"/>
        <w:rPr>
          <w:rFonts w:ascii="Times New Roman" w:cs="Times New Roman" w:eastAsia="Times New Roman" w:hAnsi="Times New Roman"/>
          <w:sz w:val="18"/>
          <w:szCs w:val="18"/>
          <w:color w:val="auto"/>
        </w:rPr>
      </w:pPr>
    </w:p>
    <w:p>
      <w:pPr>
        <w:ind w:left="-20" w:right="120" w:firstLine="408"/>
        <w:spacing w:after="0" w:line="266" w:lineRule="auto"/>
        <w:tabs>
          <w:tab w:leader="none" w:pos="6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merging or consolidating with, or by purchasing a substantial portion of the assets of any Person or otherwise acquire any assets that, as of the Closing, would constitute Purchased Assets, except for the acquisition of assets and inventory in the ordinary course of business;</w:t>
      </w:r>
    </w:p>
    <w:p>
      <w:pPr>
        <w:spacing w:after="0" w:line="67" w:lineRule="exact"/>
        <w:rPr>
          <w:rFonts w:ascii="Times New Roman" w:cs="Times New Roman" w:eastAsia="Times New Roman" w:hAnsi="Times New Roman"/>
          <w:sz w:val="18"/>
          <w:szCs w:val="18"/>
          <w:color w:val="auto"/>
        </w:rPr>
      </w:pPr>
    </w:p>
    <w:p>
      <w:pPr>
        <w:jc w:val="both"/>
        <w:ind w:left="-20" w:right="60" w:firstLine="408"/>
        <w:spacing w:after="0" w:line="261" w:lineRule="auto"/>
        <w:tabs>
          <w:tab w:leader="none" w:pos="68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omit to take any action, that would reasonably be expected to result in a default under or material breach of any Assigned Contract,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or as consented to in writing by Buyer;</w:t>
      </w:r>
    </w:p>
    <w:p>
      <w:pPr>
        <w:spacing w:after="0" w:line="71" w:lineRule="exact"/>
        <w:rPr>
          <w:rFonts w:ascii="Times New Roman" w:cs="Times New Roman" w:eastAsia="Times New Roman" w:hAnsi="Times New Roman"/>
          <w:sz w:val="18"/>
          <w:szCs w:val="18"/>
          <w:color w:val="auto"/>
        </w:rPr>
      </w:pPr>
    </w:p>
    <w:p>
      <w:pPr>
        <w:jc w:val="both"/>
        <w:ind w:left="-20" w:firstLine="408"/>
        <w:spacing w:after="0" w:line="266" w:lineRule="auto"/>
        <w:tabs>
          <w:tab w:leader="none" w:pos="7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omit to take any action, that would reasonably be expected to result in Seller or any of its Subsidiaries or any of its or their respective officers, employees or agents to be debarred or become subject to debarment pursuant to Section 306 of the FD&amp;C Act or analogous provisions of Law outside the United States or is listed on any excluded list;</w:t>
      </w:r>
    </w:p>
    <w:p>
      <w:pPr>
        <w:spacing w:after="0" w:line="67" w:lineRule="exact"/>
        <w:rPr>
          <w:rFonts w:ascii="Times New Roman" w:cs="Times New Roman" w:eastAsia="Times New Roman" w:hAnsi="Times New Roman"/>
          <w:sz w:val="18"/>
          <w:szCs w:val="18"/>
          <w:color w:val="auto"/>
        </w:rPr>
      </w:pPr>
    </w:p>
    <w:p>
      <w:pPr>
        <w:ind w:left="-20" w:right="180" w:firstLine="408"/>
        <w:spacing w:after="0" w:line="266" w:lineRule="auto"/>
        <w:tabs>
          <w:tab w:leader="none" w:pos="78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 any capacity, in connection with activities to be performed under this Agreement, any Person who has been debarred pursuant to Section 306 of the FD&amp;C Act or analogous provisions of Law outside the United States or who is the subject of a conviction described in such Section or analogous provisions of Law outside the United States or is listed on any excluded list;</w:t>
      </w:r>
    </w:p>
    <w:p>
      <w:pPr>
        <w:spacing w:after="0" w:line="6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dissolve, recapitalize or otherwise wind up its operations related to the Purchased Assets;</w:t>
      </w:r>
    </w:p>
    <w:p>
      <w:pPr>
        <w:spacing w:after="0" w:line="117"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alter any insurance coverage with respect to the Purchased Assets;</w:t>
      </w:r>
    </w:p>
    <w:p>
      <w:pPr>
        <w:spacing w:after="0" w:line="11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commit to or make any material capital expenditure that would be an Assumed Liability;</w:t>
      </w:r>
    </w:p>
    <w:p>
      <w:pPr>
        <w:spacing w:after="0" w:line="117" w:lineRule="exact"/>
        <w:rPr>
          <w:rFonts w:ascii="Times New Roman" w:cs="Times New Roman" w:eastAsia="Times New Roman" w:hAnsi="Times New Roman"/>
          <w:sz w:val="18"/>
          <w:szCs w:val="18"/>
          <w:color w:val="auto"/>
        </w:rPr>
      </w:pPr>
    </w:p>
    <w:p>
      <w:pPr>
        <w:ind w:left="-20" w:right="260" w:firstLine="408"/>
        <w:spacing w:after="0" w:line="282" w:lineRule="auto"/>
        <w:tabs>
          <w:tab w:leader="none" w:pos="7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material indebtedness for borrowed money, enter into any capital lease or guarantee any such indebtedness, in each case to the extent such indebtedness would constitute an Assumed Liability;</w:t>
      </w:r>
    </w:p>
    <w:p>
      <w:pPr>
        <w:spacing w:after="0" w:line="53" w:lineRule="exact"/>
        <w:rPr>
          <w:rFonts w:ascii="Times New Roman" w:cs="Times New Roman" w:eastAsia="Times New Roman" w:hAnsi="Times New Roman"/>
          <w:sz w:val="18"/>
          <w:szCs w:val="18"/>
          <w:color w:val="auto"/>
        </w:rPr>
      </w:pPr>
    </w:p>
    <w:p>
      <w:pPr>
        <w:ind w:left="4420" w:right="80" w:hanging="4032"/>
        <w:spacing w:after="0" w:line="454" w:lineRule="auto"/>
        <w:tabs>
          <w:tab w:leader="none" w:pos="79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loans, advances or capital contributions to, or investments in, any other Person with respect to the Business; 46</w:t>
      </w:r>
    </w:p>
    <w:p>
      <w:pPr>
        <w:sectPr>
          <w:pgSz w:w="11900" w:h="16838" w:orient="portrait"/>
          <w:cols w:equalWidth="0" w:num="1">
            <w:col w:w="10000"/>
          </w:cols>
          <w:pgMar w:left="1440" w:top="270" w:right="459" w:bottom="1440" w:gutter="0" w:footer="0" w:header="0"/>
        </w:sectPr>
      </w:pPr>
    </w:p>
    <w:bookmarkStart w:id="127" w:name="page128"/>
    <w:bookmarkEnd w:id="127"/>
    <w:p>
      <w:pPr>
        <w:ind w:left="540" w:firstLine="408"/>
        <w:spacing w:after="0" w:line="258" w:lineRule="auto"/>
        <w:tabs>
          <w:tab w:leader="none" w:pos="13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commence, settle or propose to settle any material Actions that would reasonably be expected to materially diminish the value of the Purchased Assets or impair title thereto or result in an Assumed Liability, including any opposition, interference, derivation proceeding, inter partes review, post-grant review, reexamination, cancellation, audit, inquiry or proceeding that relates to, affects or would reasonably be expected to affect the ownership, scope, validity, enforceability, infringement, misappropriation, confidentiality, transferability or value of any Intellectual Property Assets;</w:t>
      </w:r>
    </w:p>
    <w:p>
      <w:pPr>
        <w:spacing w:after="0" w:line="75" w:lineRule="exact"/>
        <w:rPr>
          <w:rFonts w:ascii="Times New Roman" w:cs="Times New Roman" w:eastAsia="Times New Roman" w:hAnsi="Times New Roman"/>
          <w:sz w:val="18"/>
          <w:szCs w:val="18"/>
          <w:color w:val="auto"/>
        </w:rPr>
      </w:pPr>
    </w:p>
    <w:p>
      <w:pPr>
        <w:ind w:left="540" w:firstLine="408"/>
        <w:spacing w:after="0" w:line="261" w:lineRule="auto"/>
        <w:tabs>
          <w:tab w:leader="none" w:pos="128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allow to lapse, fail to prosecute, fail to maintain, fail to pay any required fees or annuities for, narrow, disclaim, dedicate to the public, license, sublicense, covenant not to sue under, encumber, disclose any material trade secret relating to, or otherwise impair any Intellectual Property Assets, or take any position in prosecution, enforcement or defense of any Intellectual Property Assets that would reasonably be expected to adversely affect the scope, validity, enforceability, ownership or value thereof;</w:t>
      </w:r>
    </w:p>
    <w:p>
      <w:pPr>
        <w:spacing w:after="0" w:line="71" w:lineRule="exact"/>
        <w:rPr>
          <w:rFonts w:ascii="Times New Roman" w:cs="Times New Roman" w:eastAsia="Times New Roman" w:hAnsi="Times New Roman"/>
          <w:sz w:val="18"/>
          <w:szCs w:val="18"/>
          <w:color w:val="auto"/>
        </w:rPr>
      </w:pPr>
    </w:p>
    <w:p>
      <w:pPr>
        <w:ind w:left="540" w:right="40" w:firstLine="408"/>
        <w:spacing w:after="0" w:line="258" w:lineRule="auto"/>
        <w:tabs>
          <w:tab w:leader="none" w:pos="13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authorize or fail to prevent any filing, submission, response, amendment, argument, statement, disclaimer, terminal disclaimer, narrowing amendment, election, restriction, appeal decision, withdrawal, abandonment or other action in the prosecution, maintenance, enforcement, defense or ownership of any Intellectual Property Assets that would reasonably be expected to adversely affect the scope, validity, enforceability, ownership, priority, duration, patentability, registrability, confidentiality, exclusivity or value of such Intellectual Property Assets;</w:t>
      </w:r>
    </w:p>
    <w:p>
      <w:pPr>
        <w:spacing w:after="0" w:line="75" w:lineRule="exact"/>
        <w:rPr>
          <w:rFonts w:ascii="Times New Roman" w:cs="Times New Roman" w:eastAsia="Times New Roman" w:hAnsi="Times New Roman"/>
          <w:sz w:val="18"/>
          <w:szCs w:val="18"/>
          <w:color w:val="auto"/>
        </w:rPr>
      </w:pPr>
    </w:p>
    <w:p>
      <w:pPr>
        <w:ind w:left="540" w:firstLine="408"/>
        <w:spacing w:after="0" w:line="282" w:lineRule="auto"/>
        <w:tabs>
          <w:tab w:leader="none" w:pos="138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accounting principles materially affecting the reporting of the Purchased Assets or the Business, other than as required by applicable Law or a Governmental Authority; or</w:t>
      </w:r>
    </w:p>
    <w:p>
      <w:pPr>
        <w:spacing w:after="0" w:line="53" w:lineRule="exact"/>
        <w:rPr>
          <w:rFonts w:ascii="Times New Roman" w:cs="Times New Roman" w:eastAsia="Times New Roman" w:hAnsi="Times New Roman"/>
          <w:sz w:val="18"/>
          <w:szCs w:val="18"/>
          <w:color w:val="auto"/>
        </w:rPr>
      </w:pPr>
    </w:p>
    <w:p>
      <w:pPr>
        <w:ind w:left="1440" w:hanging="492"/>
        <w:spacing w:after="0"/>
        <w:tabs>
          <w:tab w:leader="none" w:pos="14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binding agreement or agree, whether in writing or otherwise, to do any of the foregoing;</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each case, except as otherwise required, authorized or restricted pursuant to this Agreement, the Bankruptcy Code, an order of the Bankruptcy Court (provided that Seller shall not seek or consent to, and shall oppose, any order of the Bankruptcy Court that would reasonably be expected to result in Seller violating its obligations under this Agreement), any DIP Order, or as consented to in writing by Buyer.</w:t>
      </w:r>
    </w:p>
    <w:p>
      <w:pPr>
        <w:spacing w:after="0" w:line="68" w:lineRule="exact"/>
        <w:rPr>
          <w:sz w:val="20"/>
          <w:szCs w:val="20"/>
          <w:color w:val="auto"/>
        </w:rPr>
      </w:pPr>
    </w:p>
    <w:p>
      <w:pPr>
        <w:ind w:right="240" w:firstLine="419"/>
        <w:spacing w:after="0" w:line="282" w:lineRule="auto"/>
        <w:tabs>
          <w:tab w:leader="none" w:pos="66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7.01(a), from the date hereof until the earlier of the Closing Date or the valid termination of this Agreement, Seller shall (and shall cause its Subsidiaries to) use its commercially reasonable efforts to:</w:t>
      </w:r>
    </w:p>
    <w:p>
      <w:pPr>
        <w:spacing w:after="0" w:line="53"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15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all Permits and Regulatory Documentation required for the conduct of the Business as currently conducted or the ownership and use of the Purchased Assets and all applications for Permits relating to the Business or any Purchased Asset;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0"/>
          </w:cols>
          <w:pgMar w:left="880" w:top="270" w:right="459" w:bottom="1440" w:gutter="0" w:footer="0" w:header="0"/>
        </w:sectPr>
      </w:pPr>
    </w:p>
    <w:bookmarkStart w:id="128" w:name="page129"/>
    <w:bookmarkEnd w:id="128"/>
    <w:p>
      <w:pPr>
        <w:ind w:left="540" w:right="180" w:firstLine="408"/>
        <w:spacing w:after="0" w:line="282" w:lineRule="auto"/>
        <w:tabs>
          <w:tab w:leader="none" w:pos="120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 the debts, Taxes and other obligations of the Business when due, subject to the filing of the Chapter 11 Case and good faith disputes over Taxes;</w:t>
      </w:r>
    </w:p>
    <w:p>
      <w:pPr>
        <w:spacing w:after="0" w:line="53" w:lineRule="exact"/>
        <w:rPr>
          <w:rFonts w:ascii="Times New Roman" w:cs="Times New Roman" w:eastAsia="Times New Roman" w:hAnsi="Times New Roman"/>
          <w:sz w:val="18"/>
          <w:szCs w:val="18"/>
          <w:color w:val="auto"/>
        </w:rPr>
      </w:pPr>
    </w:p>
    <w:p>
      <w:pPr>
        <w:ind w:left="540" w:right="120" w:firstLine="408"/>
        <w:spacing w:after="0" w:line="266" w:lineRule="auto"/>
        <w:tabs>
          <w:tab w:leader="none" w:pos="125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the properties and assets included in the Purchased Assets in the same condition as they were on the date of this Agreement, subject to reasonable wear and tear and maintain and protect the confidentiality and trade secret status of all confidential information included in the Purchased Assets;</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 full force and effect without modification all their insurance policies, except as required by applicable Law;</w:t>
      </w:r>
    </w:p>
    <w:p>
      <w:pPr>
        <w:spacing w:after="0" w:line="117" w:lineRule="exact"/>
        <w:rPr>
          <w:rFonts w:ascii="Times New Roman" w:cs="Times New Roman" w:eastAsia="Times New Roman" w:hAnsi="Times New Roman"/>
          <w:sz w:val="18"/>
          <w:szCs w:val="18"/>
          <w:color w:val="auto"/>
        </w:rPr>
      </w:pPr>
    </w:p>
    <w:p>
      <w:pPr>
        <w:ind w:left="540" w:right="480" w:firstLine="408"/>
        <w:spacing w:after="0" w:line="282" w:lineRule="auto"/>
        <w:tabs>
          <w:tab w:leader="none" w:pos="11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and protect the properties and assets included in the Purchased Assets from infringement, misappropriation, misuse, unauthorized access, unauthorized disclosure, loss, corruption, destruction, impairment or usurpation;</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all of its obligations under all Assigned Contracts;</w:t>
      </w:r>
    </w:p>
    <w:p>
      <w:pPr>
        <w:spacing w:after="0" w:line="117" w:lineRule="exact"/>
        <w:rPr>
          <w:rFonts w:ascii="Times New Roman" w:cs="Times New Roman" w:eastAsia="Times New Roman" w:hAnsi="Times New Roman"/>
          <w:sz w:val="18"/>
          <w:szCs w:val="18"/>
          <w:color w:val="auto"/>
        </w:rPr>
      </w:pPr>
    </w:p>
    <w:p>
      <w:pPr>
        <w:ind w:left="540" w:firstLine="408"/>
        <w:spacing w:after="0" w:line="258" w:lineRule="auto"/>
        <w:tabs>
          <w:tab w:leader="none" w:pos="12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 effect all confidentiality, invention assignment, work-for-hire, data access, material transfer, laboratory, vendor, clinical site, investigator, research, development, manufacturing, consultant and other arrangements necessary to ensure that all Intellectual Property Assets, Company Product data, materials, records and other work product generated for or on behalf of Seller or any of its Subsidiaries with respect to any Company Product, the Business or the Purchased Assets are owned by, or validly assignable or transferable to, Seller and included in the Purchased Assets;</w:t>
      </w:r>
    </w:p>
    <w:p>
      <w:pPr>
        <w:spacing w:after="0" w:line="75" w:lineRule="exact"/>
        <w:rPr>
          <w:rFonts w:ascii="Times New Roman" w:cs="Times New Roman" w:eastAsia="Times New Roman" w:hAnsi="Times New Roman"/>
          <w:sz w:val="18"/>
          <w:szCs w:val="18"/>
          <w:color w:val="auto"/>
        </w:rPr>
      </w:pPr>
    </w:p>
    <w:p>
      <w:pPr>
        <w:jc w:val="both"/>
        <w:ind w:left="540" w:firstLine="408"/>
        <w:spacing w:after="0" w:line="266" w:lineRule="auto"/>
        <w:tabs>
          <w:tab w:leader="none" w:pos="134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or maintain valid, enforceable and transferable confidentiality, invention assignment, work-for-hire, data access, material transfer and similar agreements from each employee and Third Party who creates, conceives, reduces to practice, generates, accesses, uses or possesses any Intellectual Property Assets or other work product relating to the Purchased Assets;</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Books and Records in accordance with past practice;</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1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material respects with all Laws applicable to the conduct of the Business or the ownership and use of the Purchased Assets; and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all of its obligations or Liabilities arising out of, in respect of or in connection with, any DIP Order;</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except if otherwise required, authorized or restricted pursuant to this Agreement, the Bankruptcy Code, an order of the Bankruptcy Court or any DIP Order.</w:t>
      </w:r>
    </w:p>
    <w:p>
      <w:pPr>
        <w:spacing w:after="0" w:line="54" w:lineRule="exact"/>
        <w:rPr>
          <w:sz w:val="20"/>
          <w:szCs w:val="20"/>
          <w:color w:val="auto"/>
        </w:rPr>
      </w:pPr>
    </w:p>
    <w:p>
      <w:pPr>
        <w:ind w:firstLine="419"/>
        <w:spacing w:after="0" w:line="261" w:lineRule="auto"/>
        <w:tabs>
          <w:tab w:leader="none" w:pos="6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7.01(a), during the period from the date hereof until the Closing, Seller shall, and shall cause its Subsidiaries to, use its reasonable best efforts to (i) continue the STAAR Studies as currently contemplated, including the monitoring of patients enrolled in any ongoing clinical trials of Seller or any of its Subsidiaries relating to the Company Products; and (ii) perform or continue to perform the actions set forth in Schedule 7.01(d)(ii).</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60"/>
          </w:cols>
          <w:pgMar w:left="880" w:top="270"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7.02 Access to Information.</w:t>
      </w:r>
    </w:p>
    <w:p>
      <w:pPr>
        <w:spacing w:after="0" w:line="117" w:lineRule="exact"/>
        <w:rPr>
          <w:sz w:val="20"/>
          <w:szCs w:val="20"/>
          <w:color w:val="auto"/>
        </w:rPr>
      </w:pPr>
    </w:p>
    <w:p>
      <w:pPr>
        <w:ind w:firstLine="419"/>
        <w:spacing w:after="0" w:line="252" w:lineRule="auto"/>
        <w:tabs>
          <w:tab w:leader="none" w:pos="66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earlier of the Closing Date and the termination of this Agreement in accordance with its terms, Seller (and shall cause its Subsidiaries to) (i) afford Buyer and its Representatives full and free access during normal business hours to the offices, properties, facilities, assets, books, records, service providers and agents of Seller and its Subsidiaries to the extent relating primarily to the Business, Purchased Assets or Assumed Liabilities; (ii) furnish Buyer and its Representatives with such financial and operating data and other information (including the work papers of Seller’s and its Subsidiaries independent accountants upon receipt of any required consents from such accountants and subject to the execution of customary access letters) as such Persons may reasonably request to the extent primarily related to the Business, Purchased Assets or Assumed Liabilities as Buyer or any of their Representatives may reasonably request; and (iii) instruct the service providers and Representatives of Seller and its Subsidiaries to cooperate with Buyer in their investigation of the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access shall be afforded and any such information shall be furnished at Buyer’s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Seller will not be required to provide Buyer or its Representatives with access to or to disclose information (A) that is prohibited from being disclosed pursuant to the terms of a confidentiality agreement with a third party entered into before the date hereof, (B) the disclosure of which would violate applicable Law or Order, or (C) the disclosure of which would cause the loss of any attorney-client privilege, attorney work product privilege or other legal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 respect to the foregoing clauses (A) through (C) of the immediately foregoing proviso, Seller shall use commercially reasonable efforts to (and use commercially reasonable efforts to cause its Subsidiaries to) (1) obtain the required consent of any third party to provide such disclosure and (2) develop an alternative to providing such information so as to address such matters that is reasonably acceptable to Seller. Any investigation pursuant to this Section 7.02(a) shall be conducted in such manner as not to interfere unreasonably with the conduct of the business of Seller or any of its Subsidiaries.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7.03 Notice of Certain Events; Regulatory Submissions.</w:t>
      </w:r>
    </w:p>
    <w:p>
      <w:pPr>
        <w:spacing w:after="0" w:line="117" w:lineRule="exact"/>
        <w:rPr>
          <w:sz w:val="20"/>
          <w:szCs w:val="20"/>
          <w:color w:val="auto"/>
        </w:rPr>
      </w:pPr>
    </w:p>
    <w:p>
      <w:pPr>
        <w:ind w:right="80" w:firstLine="419"/>
        <w:spacing w:after="0" w:line="282" w:lineRule="auto"/>
        <w:tabs>
          <w:tab w:leader="none" w:pos="66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earlier of the Closing Date and the termination of this Agreement in accordance with its terms, Seller shall promptly notify Buyer in writing of:</w:t>
      </w:r>
    </w:p>
    <w:p>
      <w:pPr>
        <w:spacing w:after="0" w:line="53" w:lineRule="exact"/>
        <w:rPr>
          <w:rFonts w:ascii="Times New Roman" w:cs="Times New Roman" w:eastAsia="Times New Roman" w:hAnsi="Times New Roman"/>
          <w:sz w:val="18"/>
          <w:szCs w:val="18"/>
          <w:color w:val="auto"/>
        </w:rPr>
      </w:pPr>
    </w:p>
    <w:p>
      <w:pPr>
        <w:ind w:left="540" w:right="20" w:firstLine="408"/>
        <w:spacing w:after="0" w:line="258" w:lineRule="auto"/>
        <w:tabs>
          <w:tab w:leader="none" w:pos="115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fact, circumstance, event or action the existence, occurrence or taking of which (A) has had, or would reasonably be expected to have, individually or in the aggregate, a Seller Material Adverse Effect, (B) has resulted in, or would reasonably be expected to result in, any representation or warranty made by Seller hereunder not being true and correct that would reasonably be expected to result in the failure of the condition set forth in Section 8.02(c) to be satisfied or (C) has resulted in, or would reasonably be expected to result in, the failure of any of the other conditions set forth in Section 8.02 to be satisfied;</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80"/>
          </w:cols>
          <w:pgMar w:left="880" w:top="270" w:right="439" w:bottom="1440" w:gutter="0" w:footer="0" w:header="0"/>
        </w:sectPr>
      </w:pPr>
    </w:p>
    <w:bookmarkStart w:id="130" w:name="page131"/>
    <w:bookmarkEnd w:id="130"/>
    <w:p>
      <w:pPr>
        <w:ind w:left="540" w:right="280" w:firstLine="408"/>
        <w:spacing w:after="0" w:line="282" w:lineRule="auto"/>
        <w:tabs>
          <w:tab w:leader="none" w:pos="120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or other written communication from any Person alleging that the consent of such Person is required in connection with the transactions contemplated by this Agreement or the entry of the approval of any order by the Bankruptcy Court;</w:t>
      </w:r>
    </w:p>
    <w:p>
      <w:pPr>
        <w:spacing w:after="0" w:line="53" w:lineRule="exact"/>
        <w:rPr>
          <w:rFonts w:ascii="Times New Roman" w:cs="Times New Roman" w:eastAsia="Times New Roman" w:hAnsi="Times New Roman"/>
          <w:sz w:val="18"/>
          <w:szCs w:val="18"/>
          <w:color w:val="auto"/>
        </w:rPr>
      </w:pPr>
    </w:p>
    <w:p>
      <w:pPr>
        <w:ind w:left="540" w:right="120" w:firstLine="408"/>
        <w:spacing w:after="0" w:line="282" w:lineRule="auto"/>
        <w:tabs>
          <w:tab w:leader="none" w:pos="125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written communication from any Governmental Authority in connection with the transactions contemplated by this Agreement;</w:t>
      </w:r>
    </w:p>
    <w:p>
      <w:pPr>
        <w:spacing w:after="0" w:line="53" w:lineRule="exact"/>
        <w:rPr>
          <w:rFonts w:ascii="Times New Roman" w:cs="Times New Roman" w:eastAsia="Times New Roman" w:hAnsi="Times New Roman"/>
          <w:sz w:val="18"/>
          <w:szCs w:val="18"/>
          <w:color w:val="auto"/>
        </w:rPr>
      </w:pPr>
    </w:p>
    <w:p>
      <w:pPr>
        <w:ind w:left="540" w:right="220" w:firstLine="408"/>
        <w:spacing w:after="0" w:line="261" w:lineRule="auto"/>
        <w:tabs>
          <w:tab w:leader="none" w:pos="124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to Seller’s Knowledge, threatened against, relating to or involving or otherwise affecting the Business, the Purchased Assets or the Assumed Liabilities that, if pending on the date of this Agreement, would have been required to have been disclosed pursuant to Section 4.06 or Section 4.11 or that relate to the consummation of the transactions contemplated by this Agreement; and</w:t>
      </w:r>
    </w:p>
    <w:p>
      <w:pPr>
        <w:spacing w:after="0" w:line="71" w:lineRule="exact"/>
        <w:rPr>
          <w:rFonts w:ascii="Times New Roman" w:cs="Times New Roman" w:eastAsia="Times New Roman" w:hAnsi="Times New Roman"/>
          <w:sz w:val="18"/>
          <w:szCs w:val="18"/>
          <w:color w:val="auto"/>
        </w:rPr>
      </w:pPr>
    </w:p>
    <w:p>
      <w:pPr>
        <w:ind w:left="540" w:right="200" w:firstLine="408"/>
        <w:spacing w:after="0" w:line="266" w:lineRule="auto"/>
        <w:tabs>
          <w:tab w:leader="none" w:pos="119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substantive or material communication from any Regulatory Authority regarding the Company Products, including any written or oral communications from the FDA or another Regulatory Authority related to any Regulatory Documentation or any clinical trial of the Company Products.</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Buyer’s receipt of information pursuant to this Section 7.03 shall not operate as a waiver or otherwise affect any representation, warranty or agreement given or made by Seller in this Agreement and shall not be deemed to amend or supplement the Disclosure Schedules.</w:t>
      </w:r>
    </w:p>
    <w:p>
      <w:pPr>
        <w:spacing w:after="0" w:line="53" w:lineRule="exact"/>
        <w:rPr>
          <w:rFonts w:ascii="Times New Roman" w:cs="Times New Roman" w:eastAsia="Times New Roman" w:hAnsi="Times New Roman"/>
          <w:sz w:val="18"/>
          <w:szCs w:val="18"/>
          <w:color w:val="auto"/>
        </w:rPr>
      </w:pPr>
    </w:p>
    <w:p>
      <w:pPr>
        <w:ind w:right="80" w:firstLine="419"/>
        <w:spacing w:after="0" w:line="258" w:lineRule="auto"/>
        <w:tabs>
          <w:tab w:leader="none" w:pos="66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Seller shall permit Buyer a reasonable opportunity to review in advance and comment on any substantive communication or submission by Seller or any of its Subsidiaries to any Regulatory Authority and permit Buyer (if permitted by the Regulatory Authority) the opportunity to attend any meeting or conference calls with or participate in any inspection by a Regulatory Authority related to the Company Products, and Seller shall consider in good faith any comments or other input timely provided by Buyer with respect to any such communication or submission prior to its submission to such Regulatory Authority.</w:t>
      </w:r>
    </w:p>
    <w:p>
      <w:pPr>
        <w:spacing w:after="0" w:line="75"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earlier of the Closing Date and the termination of this Agreement in accordance with its terms, Seller shall promptly provide Buyer true, correct and complete copies of all material information that comes into its possession relating to each of (i) the STAAR Studies, (ii) any IND for any Company Product and (iii) each of Module 1, Module 2 and Module 3 of the rolling BLA for the Company Product.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7.04 Employees and Employee Benefits.</w:t>
      </w:r>
    </w:p>
    <w:p>
      <w:pPr>
        <w:spacing w:after="0" w:line="117" w:lineRule="exact"/>
        <w:rPr>
          <w:sz w:val="20"/>
          <w:szCs w:val="20"/>
          <w:color w:val="auto"/>
        </w:rPr>
      </w:pPr>
    </w:p>
    <w:p>
      <w:pPr>
        <w:ind w:right="180" w:firstLine="419"/>
        <w:spacing w:after="0" w:line="261" w:lineRule="auto"/>
        <w:tabs>
          <w:tab w:leader="none" w:pos="66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or shall cause one of its Affiliates to, offer to engage for services, either as an employee or independent contractor, at least 80% of the Persons set forth on Schedule 7.04(a) (each, a “</w:t>
      </w:r>
      <w:r>
        <w:rPr>
          <w:rFonts w:ascii="Times New Roman" w:cs="Times New Roman" w:eastAsia="Times New Roman" w:hAnsi="Times New Roman"/>
          <w:sz w:val="18"/>
          <w:szCs w:val="18"/>
          <w:b w:val="1"/>
          <w:bCs w:val="1"/>
          <w:color w:val="auto"/>
        </w:rPr>
        <w:t>Specified Individual</w:t>
      </w:r>
      <w:r>
        <w:rPr>
          <w:rFonts w:ascii="Times New Roman" w:cs="Times New Roman" w:eastAsia="Times New Roman" w:hAnsi="Times New Roman"/>
          <w:sz w:val="18"/>
          <w:szCs w:val="18"/>
          <w:color w:val="auto"/>
        </w:rPr>
        <w:t>”), which offers may be subject to customary screening procedures of Buyer (which may include background checks) and standard new hire or engagement agreements and other requirements used by Buyer and its Affiliates in the ordinary course.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40"/>
          </w:cols>
          <w:pgMar w:left="880" w:top="270" w:right="479" w:bottom="1440" w:gutter="0" w:footer="0" w:header="0"/>
        </w:sectPr>
      </w:pPr>
    </w:p>
    <w:bookmarkStart w:id="131" w:name="page132"/>
    <w:bookmarkEnd w:id="131"/>
    <w:p>
      <w:pPr>
        <w:ind w:left="440" w:firstLine="419"/>
        <w:spacing w:after="0" w:line="274" w:lineRule="auto"/>
        <w:tabs>
          <w:tab w:leader="none" w:pos="1118"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 and its Subsidiaries shall be solely responsible, and Buyer shall have no obligations whatsoever for, any compensation or other amounts payable to any current or former employee, officer, director, independent contractor or consultant of the Business, including, hourly pay, commission, bonus, salary, accrued vacation, fringe, pension or profit sharing benefits or severance pay for any period relating to the service with Seller and its Subsidiaries at any time on or prior to the Closing Date and, subject to applicable Law, Seller and its Subsidiaries shall pay all such amounts to all entitled persons as promptly as reasonably practicable after the Closing. Seller and its Subsidiaries shall bear any and all obligations and liability in connection with the termination of employment of any employees by Seller and its Subsidiaries, including under the WARN Act.</w:t>
      </w:r>
    </w:p>
    <w:p>
      <w:pPr>
        <w:spacing w:after="0" w:line="64" w:lineRule="exact"/>
        <w:rPr>
          <w:rFonts w:ascii="Times New Roman" w:cs="Times New Roman" w:eastAsia="Times New Roman" w:hAnsi="Times New Roman"/>
          <w:sz w:val="17"/>
          <w:szCs w:val="17"/>
          <w:color w:val="auto"/>
        </w:rPr>
      </w:pPr>
    </w:p>
    <w:p>
      <w:pPr>
        <w:ind w:left="440" w:right="40" w:firstLine="419"/>
        <w:spacing w:after="0" w:line="254" w:lineRule="auto"/>
        <w:tabs>
          <w:tab w:leader="none" w:pos="110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and its Subsidiaries shall remain solely responsible for the satisfaction of all claims for medical, dental, life insurance, health accident or disability benefits brought by or in respect of current or former employees, officers, directors, independent contractors or consultants of the Business or the spouses, dependents or beneficiaries thereof, which claims relate to events occurring on or prior to the Closing Date and for providing COBRA coverage for each individual who becomes an “M&amp;A qualified beneficiary” (within the meaning of Treas. Reg. § 54.4980B-9) in connection with the transaction contemplated by this Agreement, until the expiration of such M&amp;A qualified beneficiary’s continuation rights under COBRA. Seller and its Subsidiaries also shall remain solely responsible for all worker’s compensation claims of any current or former employees, officers, directors, independent contractors or consultants of the Business which relate to events occurring on or prior to the Closing Date. Seller and its Subsidiaries shall pay, or cause to be paid, all such amounts to the appropriate persons as and when due.</w:t>
      </w:r>
    </w:p>
    <w:p>
      <w:pPr>
        <w:spacing w:after="0" w:line="8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express or implied by this Agreement shall confer upon any Employee or Specified Individual, or legal representative of any of them, any rights or remedies, including any right to employment or other service relationship or benefits, of any nature or kind whatsoever, under or by reason of this Agreement. The covenants contained in this Section 7.04 are agreements solely between the Seller and the Buyer for each other’s benefit and nothing contained in this section shall be deemed to be or construed as amending any Employee Plan or any other employee benefit plan, program or arrangement.</w:t>
      </w:r>
    </w:p>
    <w:p>
      <w:pPr>
        <w:spacing w:after="0" w:line="18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7.05 Confidentiality. Seller shall, and shall cause its Affiliates to, hold, and shall use their best efforts to cause their respective Representatives to hold, in confidence any and all information, whether written or oral, concerning the Business, except to the extent that Seller can show that such information (a) is generally available to and known by the public through no fault of Seller, any of their Affiliates or their respective Representatives or (b) is lawfully acquired by Seller, any of their Affiliates or their respective Representatives from and after the Closing from sources which are not prohibited from disclosing such information by a legal, contractual or fiduciary obligation. Notwithstanding the foregoing, Seller shall be entitled to disclose (i) any information required to be disclosed by Seller to the Bankruptcy Court, the United States Trustee, parties in interest in the Chapter 11 Case, and other Persons bidding on assets of Seller, and (ii) any information required to be disclosed by Seller pursuant to any applicable Law (including the Bankruptcy Code), legal proceeding or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132" w:name="page133"/>
    <w:bookmarkEnd w:id="13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shall be limited to the information that is so required to be disclosed and the Person(s) to whom such disclosure is required. Notwithstanding anything herein to the contrary, unless disclosure is required by applicable Law, the confidentiality of any Trade Secrets of the Business shall be maintained for so long as such Trade Secrets continue to be entitled to protection as Trade Secrets of the Business.</w:t>
      </w:r>
    </w:p>
    <w:p>
      <w:pPr>
        <w:spacing w:after="0" w:line="176"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Section 7.06 Consents. Subject to the requirements of Section 2.05, Section 2.06, Section 6.02 and Section 7.03, Seller and Buyer shall use commercially reasonable efforts to give all notices to, and obtain all consents and approvals contemplated by this Agreement.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7.07 Books and Records. Seller (or any subsequently appointed bankruptcy estate representative, including a Chapter 7 trustee, Chapter 11 trustee, liquidating trust, liquidating trustee, a plan administrator or any other successor entity pursuant to a Chapter 11 plan confirmed by the Bankruptcy Court) and Buyer agree that each of them shall preserve and keep the books and records held by it related to the pre-Closing Business for a period commencing on the date hereof and ending at such date on which an orderly wind-down of Seller’s operations has occurred in the reasonable judgment of Buyer and Seller (or any subsequently appointed bankruptcy estate representative) and shall make such books and records available to the other Party (and permit any such other party to make extracts and copies of such books and records at its own expense) as may reasonably required by such other party in connection with, among other things, any insurance claims by, legal proceedings or Tax proceedings against or governmental investigations of Seller or Buyer or in order to enable Seller or Buyer to comply with their respective obligations under this Agreement and each Ancillary Document. In the event Seller, on the one hand, or Buyer, on the other hand, wish to destroy such records, the relevant party shall first give twenty days’ prior written notice to the other party and such other party shall have the right at its option and expense, upon prior written notice given within that twenty day period, to take possession of the records within thirty days after the date of such notice.</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7.08 Public Announcements. Neither Seller nor Buyer shall issue any press release or public announcement concerning this Agreement or the transactions contemplated hereby without obtaining the prior written approval of the other Party, unless, disclosure is otherwise required by applicable Law (including federal or state securities Laws) or by the Bankruptcy Court with respect to filings to be made with the Bankruptcy Court in connection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intending to make such release shall use its best efforts consistent with such applicable Law or Bankruptcy Court requirement to consult with the other Party with respect to the text thereof. Notwithstanding the foregoing, Seller shall be permitted (unless otherwise required under Section 6.02(e)), without the prior written consent of Buyer, to make any commercially reasonable public announcement, press release, court filing, notice, or other public communication (each, a “</w:t>
      </w:r>
      <w:r>
        <w:rPr>
          <w:rFonts w:ascii="Times New Roman" w:cs="Times New Roman" w:eastAsia="Times New Roman" w:hAnsi="Times New Roman"/>
          <w:sz w:val="18"/>
          <w:szCs w:val="18"/>
          <w:b w:val="1"/>
          <w:bCs w:val="1"/>
          <w:color w:val="auto"/>
        </w:rPr>
        <w:t>Bankruptcy Disclosure</w:t>
      </w:r>
      <w:r>
        <w:rPr>
          <w:rFonts w:ascii="Times New Roman" w:cs="Times New Roman" w:eastAsia="Times New Roman" w:hAnsi="Times New Roman"/>
          <w:sz w:val="18"/>
          <w:szCs w:val="18"/>
          <w:color w:val="auto"/>
        </w:rPr>
        <w:t>”) that: (i) is required by the Bankruptcy Court, any Order of the Bankruptcy Court (including the Bidding Procedures Order), or any provision of the Bankruptcy Code or the Federal Rules of Bankruptcy Procedure; (ii) relates to the marketing of the Purchased Assets, the solicitation of Qualified Bids (as such term is defined in the Bidding Procedures), the Auction (if any) to be conducted pursuant to the Bidding Procedures Order, the Bidding Procedures, the auction timeline or schedule, the Sale Hearing, or the deadline for submitting Qualified Bids, in each case solely as contemplated by or consistent with the proposed Bidding Procedures substantially in the form of Exhibit B attached hereto and with the Bidding Procedures Order once entered by the Bankruptcy Court; or (iii) constitutes a filing with, notice or submission to or communication directed to the Bankruptcy Court or any party in interest in the Chapter 11 Case.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33" w:name="page134"/>
    <w:bookmarkEnd w:id="133"/>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7.09 Further Assurances. Subject to the other provisions of this Agreement, each of Buyer and Seller shall use commercially reasonable efforts to (a) take all actions reasonably necessary or appropriate to consummate the transactions contemplated by this Agreement, (b) provide the other Party with reasonable cooperation and take such actions as such other parties may be reasonably request in connection with the consummation of the transactions contemplated herein, and (c) cause the fulfillment at the earliest practicable date of all of the conditions to its obligations to consummate the transactions contemplated herein. If requested by Buyer, Seller will transfer to Buyer the personnel records of any Employees who accept an offer of post-Closing employment with Buyer, except for such personnel records the disclosure of which would violate applicable Law.</w:t>
      </w:r>
    </w:p>
    <w:p>
      <w:pPr>
        <w:spacing w:after="0" w:line="187"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Section 7.10 Wrong Pockets. If following the Closing either Buyer or Seller becomes aware that any of the Purchased Assets have not been transferred to Buyer or that any of the Excluded Assets have been transferred to Buyer, it shall promptly notify the other and the Parties shall, as soon as reasonably practicable thereafter, ensure that such property is transferred, at the expense of the party that is seeking the assets to be transferred to it, to</w:t>
      </w:r>
    </w:p>
    <w:p>
      <w:pPr>
        <w:spacing w:after="0" w:line="2" w:lineRule="exact"/>
        <w:rPr>
          <w:sz w:val="20"/>
          <w:szCs w:val="20"/>
          <w:color w:val="auto"/>
        </w:rPr>
      </w:pPr>
    </w:p>
    <w:p>
      <w:pPr>
        <w:ind w:left="4" w:right="80" w:hanging="4"/>
        <w:spacing w:after="0" w:line="260" w:lineRule="auto"/>
        <w:tabs>
          <w:tab w:leader="none" w:pos="24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in the case of any Purchased Assets which were not transferred to Buyer at or in connection with the Closing, or (b) Seller, in the case of any Excluded Assets which were transferred to Buyer at the Closing.</w:t>
      </w:r>
    </w:p>
    <w:p>
      <w:pPr>
        <w:spacing w:after="0" w:line="18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Section 7.11 No Successor Liability. The Parties intend that, except where expressly prohibited under applicable Law, upon the Closing, Buyer shall not be deemed to: (i) be the successor of Seller or any of its Subsidiaries, (ii) have, de facto, or otherwise, merged with or into Seller or any of its Subsidiaries, (iii) be a mere continuation or substantial continuation of Seller or any of its Subsidiaries or the enterprise(s) of Seller or any of its Subsidiaries, or (iv) be liable for any acts or omissions of Seller or any of its Subsidiaries in the conduct of the Business or arising under or related to the Purchased Assets other than as set forth in this Agreement. Without limiting the generality of the foregoing, and except as otherwise provided in this Agreement, the Parties intend that Buyer shall not be liable for any Lien (other than Assumed Liabilities and Permitted Liens) against Seller or any of its Subsidiaries or any of Seller’s or any of its Subsidiaries’ predecessors or Affiliates, and Buyer shall have no successor or vicarious liability of any kind or character whether known or unknown as of the Closing Date, whether now existing or hereafter arising, or whether fixed or contingent, with respect to the Business, the Purchased Assets or any Liabilities of Seller or any of its Subsidiaries arising prior to, or relating to any period occurring prior to, the Closing Date. The Parties agree that the provisions substantially in the form of this section shall be reflected in the Sale Order.</w:t>
      </w:r>
    </w:p>
    <w:p>
      <w:pPr>
        <w:spacing w:after="0" w:line="194"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Section 7.12 Transition Services Agreement. Following the date hereof, the Parties agree to negotiate the Transition Services Agreement in good faith consistent with the terms set forth on Exhibit D.</w:t>
      </w:r>
    </w:p>
    <w:p>
      <w:pPr>
        <w:spacing w:after="0" w:line="16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7.13 Transfer Taxes. Buyer and Seller shall cooperate in good faith to minimize, to the extent permissible under applicable Law, the amount of any Transfer Taxes due with respect to the transactions contemplated herein. Seller shall, in good faith, and with the cooperative efforts of Buyer, attempt to obtain in the Sale Order an exemption from Transfer Taxes pursuant to Section 1146(a) of the Bankruptcy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inclusion of such an exemption in the Sale Order is not a condition to Closing and a failure of the Sale Order to include such an exemption shall not be a breach of this Agreement.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4"/>
          </w:cols>
          <w:pgMar w:left="436" w:top="270" w:right="47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8.01 Conditions to Obligations of All Parties. The obligations of each Party to consummate the transactions contemplated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shall be subject to the fulfillment, at or prior to the Closing, of each of the following conditions:</w:t>
      </w:r>
    </w:p>
    <w:p>
      <w:pPr>
        <w:spacing w:after="0" w:line="99" w:lineRule="exact"/>
        <w:rPr>
          <w:sz w:val="20"/>
          <w:szCs w:val="20"/>
          <w:color w:val="auto"/>
        </w:rPr>
      </w:pPr>
    </w:p>
    <w:p>
      <w:pPr>
        <w:ind w:left="440" w:right="60" w:firstLine="419"/>
        <w:spacing w:after="0" w:line="266" w:lineRule="auto"/>
        <w:tabs>
          <w:tab w:leader="none" w:pos="110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shall have enacted, issued, promulgated, enforced or entered any Governmental Order which is in effect and has the effect of making the transactions contemplated by this Agreement illegal, otherwise restraining or prohibiting consummation of such transactions or causing any of the transactions contemplated hereunder to be rescinded following completion thereof.</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Bidding Procedures Order and the Sale Order and each of such orders shall be a Final Order providing for a sale of the Purchased Assets free and clear of any Liens and this Agreement shall become effective in accordance with the terms of such orders.</w:t>
      </w:r>
    </w:p>
    <w:p>
      <w:pPr>
        <w:spacing w:after="0" w:line="176"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Section 8.02 Conditions to Obligations of Buyer. The obligations of Buyer to consummate the transactions contemplated by this Agreement shall be subject to the fulfillment or Buyer’s waiver, at or prior to the Closing, of each of the following conditions:</w:t>
      </w:r>
    </w:p>
    <w:p>
      <w:pPr>
        <w:spacing w:after="0" w:line="54" w:lineRule="exact"/>
        <w:rPr>
          <w:sz w:val="20"/>
          <w:szCs w:val="20"/>
          <w:color w:val="auto"/>
        </w:rPr>
      </w:pPr>
    </w:p>
    <w:p>
      <w:pPr>
        <w:ind w:left="440" w:right="560" w:firstLine="419"/>
        <w:spacing w:after="0" w:line="282" w:lineRule="auto"/>
        <w:tabs>
          <w:tab w:leader="none" w:pos="110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complied with the sale process deadlines set forth in the Bidding Procedures Order and any order amending such Bidding Procedures Order in accordance with this Agreement.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delivered to Buyer all the items set forth in Section 3.02(a).</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3" w:lineRule="auto"/>
        <w:tabs>
          <w:tab w:leader="none" w:pos="110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Seller in this Agreement other than the Fundamental Representations shall be true and correct (disregarding for this purpose all qualifications or exceptions in such representations and warranties relating to materiality or Seller Material Adverse Effect), in each case as of the date hereof and as of the Closing Date, with the same force and effect as though all such representations and warranties had been made as of the Closing Date (other than representations and warranties that by their terms address matters only as of another specified date, which shall be so true and correct in all material respects only as of such other specified date), except where the failure of such representations and warranties to be so true and correct has not had and would not reasonably be expected to have, individually or in the aggregate, a Seller Material Adverse Effect; and the Fundamental Representations shall be true and correct in all material respects, in each case as of the date hereof and as of the Closing Date, with the same force and effect as though all such representations and warranties had been made as of the Closing Date (other than representations and warranties that by their terms address matters only as of another specified date, which shall be so true and correct in all material respects only as of such other specified date).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66" w:right="439" w:bottom="1440" w:gutter="0" w:footer="0" w:header="0"/>
        </w:sectPr>
      </w:pPr>
    </w:p>
    <w:bookmarkStart w:id="135" w:name="page136"/>
    <w:bookmarkEnd w:id="135"/>
    <w:p>
      <w:pPr>
        <w:ind w:left="440" w:right="320" w:firstLine="419"/>
        <w:spacing w:after="0" w:line="282" w:lineRule="auto"/>
        <w:tabs>
          <w:tab w:leader="none" w:pos="11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 shall have duly performed and complied in all material respects with all agreements, covenants and conditions required by this Agreement to be performed or complied with by it prior to or on the Closing Date.</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Seller Material Adverse Effect.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immediately prior to the Closing, at least 80% of the Persons set forth on Schedule 8.02(g) continue to be employed by or acting as a consultant to Seller or any of its Subsidiaries.</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relating to the Purchased Assets shall have been released in full, other than Permitted Liens that will be removed or released upon the Closing by operation of the Sale Order, and Seller shall have delivered to Buyer written evidence, in form satisfactory to Buyer in its sole discretion, of the release of such Liens.</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07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received a certificate from Seller, dated the Closing Date and signed by a duly authorized officer of Seller, that each of the conditions set forth in Section 8.02(c), Section 8.02(d) and Section 8.02(f) have been satisfied (the “</w:t>
      </w:r>
      <w:r>
        <w:rPr>
          <w:rFonts w:ascii="Times New Roman" w:cs="Times New Roman" w:eastAsia="Times New Roman" w:hAnsi="Times New Roman"/>
          <w:sz w:val="18"/>
          <w:szCs w:val="18"/>
          <w:b w:val="1"/>
          <w:bCs w:val="1"/>
          <w:color w:val="auto"/>
        </w:rPr>
        <w:t>Seller’s Closing Certificate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received a certificate of an authorized officer of Seller certifying that attached thereto are true, correct and complete copies of all resolutions adopted by the board of directors of Seller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71"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received a certificate of an authorized officer of Seller certifying the names and signatures of the officers of Seller authorized to sign this Agreement, the Ancillary Documents and the other documents to be delivered hereunder and thereunder.</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07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an order, which may be the Sale Order, providing for the assumption and assignment of all Assigned Contracts to which Seller and any Essential Counterparty are parties, and such order shall have become a Final Order.</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Section 8.03 Conditions to Obligations of Seller. The obligations of Seller to consummate the transactions contemplated by this Agreement shall be subject to the fulfillment or Seller’s waiver, at or prior to the Closing, of each of the following conditions:</w:t>
      </w:r>
    </w:p>
    <w:p>
      <w:pPr>
        <w:spacing w:after="0" w:line="54" w:lineRule="exact"/>
        <w:rPr>
          <w:sz w:val="20"/>
          <w:szCs w:val="20"/>
          <w:color w:val="auto"/>
        </w:rPr>
      </w:pPr>
    </w:p>
    <w:p>
      <w:pPr>
        <w:ind w:left="440" w:firstLine="419"/>
        <w:spacing w:after="0" w:line="258" w:lineRule="auto"/>
        <w:tabs>
          <w:tab w:leader="none" w:pos="110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Buyer in this Agreement shall be true and correct in all respects, in each case as of the date hereof and as of the Closing Date, with the same force and effect as though all such representations and warranties had been made as of the Closing Date (other than representations and warranties that by their terms address matters only as of another specified date, which shall be so true and correct only as of such other specified date), except where the failure of such representations and warranties to be true and correct would not have a Buyer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136" w:name="page137"/>
    <w:bookmarkEnd w:id="136"/>
    <w:p>
      <w:pPr>
        <w:ind w:right="260" w:firstLine="419"/>
        <w:spacing w:after="0" w:line="282" w:lineRule="auto"/>
        <w:tabs>
          <w:tab w:leader="none" w:pos="67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Buyer shall have duly performed and complied in all material respects with all agreements, covenants and conditions required by this Agreement to be performed or complied with by it prior to or on the Closing Date.</w:t>
      </w:r>
    </w:p>
    <w:p>
      <w:pPr>
        <w:spacing w:after="0" w:line="53" w:lineRule="exact"/>
        <w:rPr>
          <w:rFonts w:ascii="Times New Roman" w:cs="Times New Roman" w:eastAsia="Times New Roman" w:hAnsi="Times New Roman"/>
          <w:sz w:val="18"/>
          <w:szCs w:val="18"/>
          <w:color w:val="auto"/>
        </w:rPr>
      </w:pPr>
    </w:p>
    <w:p>
      <w:pPr>
        <w:ind w:right="660" w:firstLine="419"/>
        <w:spacing w:after="0" w:line="282" w:lineRule="auto"/>
        <w:tabs>
          <w:tab w:leader="none" w:pos="6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received a certificate, dated the Closing Date and signed by a duly authorized officer of Buyer, that each of the conditions set forth in Section 8.03(a) and Section 8.03(b) have been satisfied (the “</w:t>
      </w:r>
      <w:r>
        <w:rPr>
          <w:rFonts w:ascii="Times New Roman" w:cs="Times New Roman" w:eastAsia="Times New Roman" w:hAnsi="Times New Roman"/>
          <w:sz w:val="18"/>
          <w:szCs w:val="18"/>
          <w:b w:val="1"/>
          <w:bCs w:val="1"/>
          <w:color w:val="auto"/>
        </w:rPr>
        <w:t>Buyer’s Closing Certificate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delivered such other documents and deliveries set forth in Section 3.02(b).</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9.01 Termination. This Agreement may be terminated at any time prior to the Closing:</w:t>
      </w:r>
    </w:p>
    <w:p>
      <w:pPr>
        <w:spacing w:after="0" w:line="117" w:lineRule="exact"/>
        <w:rPr>
          <w:sz w:val="20"/>
          <w:szCs w:val="20"/>
          <w:color w:val="auto"/>
        </w:rPr>
      </w:pPr>
    </w:p>
    <w:p>
      <w:pPr>
        <w:ind w:left="660" w:hanging="241"/>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Seller and Buyer;</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by written notice to Seller if:</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58" w:lineRule="auto"/>
        <w:tabs>
          <w:tab w:leader="none" w:pos="115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not then in material breach of any provision of this Agreement and there has been a breach, inaccuracy in or failure to perform any representation, warranty, covenant or agreement made by Seller pursuant to this Agreement that would give rise to the failure of any of the conditions specified in ARTICLE VIII and such breach, inaccuracy or failure is incapable of being cured by the End Date or if curable by the End Date, has not been cured by Seller within the earlier of (A) ten days of Seller’s receipt of written notice of such breach from Buyer and (B) five Business Days prior to the End Date; or</w:t>
      </w:r>
    </w:p>
    <w:p>
      <w:pPr>
        <w:spacing w:after="0" w:line="71" w:lineRule="exact"/>
        <w:rPr>
          <w:rFonts w:ascii="Times New Roman" w:cs="Times New Roman" w:eastAsia="Times New Roman" w:hAnsi="Times New Roman"/>
          <w:sz w:val="18"/>
          <w:szCs w:val="18"/>
          <w:color w:val="auto"/>
        </w:rPr>
      </w:pPr>
    </w:p>
    <w:p>
      <w:pPr>
        <w:jc w:val="both"/>
        <w:ind w:left="540" w:right="60" w:firstLine="408"/>
        <w:spacing w:after="0" w:line="268" w:lineRule="auto"/>
        <w:tabs>
          <w:tab w:leader="none" w:pos="120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has not occurred on or before September 15, 2026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unless the failure to close by such date shall be due to the failure of Buyer to perform or comply with any of the covenants, agreements or conditions hereof to be performed or complied with by Buyer prior to the Closing;</w:t>
      </w:r>
    </w:p>
    <w:p>
      <w:pPr>
        <w:spacing w:after="0" w:line="66"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Seller by written notice to Buyer if:</w:t>
      </w:r>
    </w:p>
    <w:p>
      <w:pPr>
        <w:spacing w:after="0" w:line="117" w:lineRule="exact"/>
        <w:rPr>
          <w:rFonts w:ascii="Times New Roman" w:cs="Times New Roman" w:eastAsia="Times New Roman" w:hAnsi="Times New Roman"/>
          <w:sz w:val="18"/>
          <w:szCs w:val="18"/>
          <w:color w:val="auto"/>
        </w:rPr>
      </w:pPr>
    </w:p>
    <w:p>
      <w:pPr>
        <w:ind w:left="540" w:firstLine="408"/>
        <w:spacing w:after="0" w:line="258" w:lineRule="auto"/>
        <w:tabs>
          <w:tab w:leader="none" w:pos="115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then in material breach of any provision of this Agreement and there has been a breach, inaccuracy in or failure to perform any representation, warranty, covenant or agreement made by Buyer pursuant to this Agreement that would give rise to the failure of any of the conditions specified in ARTICLE VIII and such breach, inaccuracy or failure is incapable of being cured by the End Date or if curable by the End Date, has not been cured by Buyer within the earlier of (A) ten days of Buyer’s receipt of written notice of such breach from Seller and (B) five Business Days prior to the End Date; or</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20"/>
          </w:cols>
          <w:pgMar w:left="880" w:top="270" w:right="499" w:bottom="1440" w:gutter="0" w:footer="0" w:header="0"/>
        </w:sectPr>
      </w:pPr>
    </w:p>
    <w:bookmarkStart w:id="137" w:name="page138"/>
    <w:bookmarkEnd w:id="137"/>
    <w:p>
      <w:pPr>
        <w:ind w:left="540" w:right="420" w:firstLine="408"/>
        <w:spacing w:after="0" w:line="282" w:lineRule="auto"/>
        <w:tabs>
          <w:tab w:leader="none" w:pos="120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Closing has not occurred on or before the End Date, unless such failure shall be due to the failure of Seller to perform or comply with any of the covenants, agreements or conditions hereof to be performed or complied with by it prior to the Closing;</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or Seller in the event that (i) there shall be any Law that makes consummation of the transactions contemplated by this Agreement illegal or otherwise prohibited or (ii) any Governmental Authority shall have issued a Governmental Order restraining or enjoining the transactions contemplated by this Agreement, and such Governmental Order shall have become final and non-appealable;</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66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 (i) Seller or any Affiliate of Seller seeks or otherwise takes material steps in furtherance of, or does not use commercially reasonable efforts to oppose any other Person in seeking, an order of the Bankruptcy Court dismissing the Chapter 11 Case or converting it to a case under Chapter 7 of the Bankruptcy Code, (ii) Seller or any Affiliate of Seller seeks or otherwise takes material steps in furtherance of, or does not use commercially reasonable efforts to oppose any other Person in seeking, the entry of an order by the Bankruptcy Court appointing a trustee in the Chapter 11 Case or an examiner with enlarged powers relating to the operation of the Business, (iii) the Bankruptcy Court abstains from hearing the Chapter 11 Case (or any subsequent chapter 7 case), (iv) the Bankruptcy Court orders, for any reason, an order of a type identified in clauses (i) through (iii) above, or (v) the Bankruptcy Court enters an order pursuant to Section 362 of the Bankruptcy Code lifting the automatic stay with respect to any material Purchased Assets;</w:t>
      </w:r>
    </w:p>
    <w:p>
      <w:pPr>
        <w:spacing w:after="0" w:line="83" w:lineRule="exact"/>
        <w:rPr>
          <w:rFonts w:ascii="Times New Roman" w:cs="Times New Roman" w:eastAsia="Times New Roman" w:hAnsi="Times New Roman"/>
          <w:sz w:val="18"/>
          <w:szCs w:val="18"/>
          <w:color w:val="auto"/>
        </w:rPr>
      </w:pPr>
    </w:p>
    <w:p>
      <w:pPr>
        <w:ind w:right="40" w:firstLine="419"/>
        <w:spacing w:after="0" w:line="256" w:lineRule="auto"/>
        <w:tabs>
          <w:tab w:leader="none" w:pos="64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 (i) following entry by the Bankruptcy Court of the Bidding Procedures Order, such order is (A) amended, modified or supplemented in any manner adverse to Buyer without Buyer’s prior written consent or (B) voided, reversed or vacated or is subject to a stay such that the Bidding Procedures Order is not in full force and effect as of the date set forth in Section 9.01(g) below or (ii) following entry by the Bankruptcy Court of the Sale Order, the Sale Order is (A) amended, modified or supplemented in any manner adverse to Buyer without Buyer’s prior written consent or (B) voided, reversed or vacated or is subject to a stay such that the Sale Order is not in full force and effect as of the date set forth in Section 9.01(g) below;</w:t>
      </w:r>
    </w:p>
    <w:p>
      <w:pPr>
        <w:spacing w:after="0" w:line="79" w:lineRule="exact"/>
        <w:rPr>
          <w:rFonts w:ascii="Times New Roman" w:cs="Times New Roman" w:eastAsia="Times New Roman" w:hAnsi="Times New Roman"/>
          <w:sz w:val="18"/>
          <w:szCs w:val="18"/>
          <w:color w:val="auto"/>
        </w:rPr>
      </w:pPr>
    </w:p>
    <w:p>
      <w:pPr>
        <w:ind w:right="360" w:firstLine="419"/>
        <w:spacing w:after="0" w:line="258"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 (i) the Bankruptcy Court shall not have entered the Bidding Procedures Order on or before the earlier of seven Business Days after the Petition Date, as such date may be extended by mutual agreement of Seller and Buyer or (ii) an order of any court in any jurisdiction shall be entered relating to the Chapter 11 Case of Seller (x) staying for a period in excess of 10 days, vacating or reversing the Bidding Procedures Order or (y) materially amending, supplementing or otherwise modifying the Bidding Procedures Order in a manner that results in the Bidding Procedures Order no longer being reasonably acceptable to Buyer;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560"/>
          </w:cols>
          <w:pgMar w:left="880" w:top="270" w:right="459" w:bottom="1440" w:gutter="0" w:footer="0" w:header="0"/>
        </w:sectPr>
      </w:pPr>
    </w:p>
    <w:bookmarkStart w:id="138" w:name="page139"/>
    <w:bookmarkEnd w:id="138"/>
    <w:p>
      <w:pPr>
        <w:ind w:left="440" w:right="220" w:firstLine="419"/>
        <w:spacing w:after="0" w:line="282" w:lineRule="auto"/>
        <w:tabs>
          <w:tab w:leader="none" w:pos="111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Buyer, if the Bankruptcy Court shall not have entered the Sale Order on or before the date that is 50 days after entry of the Bidding Procedures Order, or following entry thereof such order shall have been voided, reversed, vacated or made subject to a stay;</w:t>
      </w:r>
    </w:p>
    <w:p>
      <w:pPr>
        <w:spacing w:after="0" w:line="53" w:lineRule="exact"/>
        <w:rPr>
          <w:rFonts w:ascii="Times New Roman" w:cs="Times New Roman" w:eastAsia="Times New Roman" w:hAnsi="Times New Roman"/>
          <w:sz w:val="18"/>
          <w:szCs w:val="18"/>
          <w:color w:val="auto"/>
        </w:rPr>
      </w:pPr>
    </w:p>
    <w:p>
      <w:pPr>
        <w:ind w:left="440" w:right="60" w:firstLine="419"/>
        <w:spacing w:after="0" w:line="312" w:lineRule="auto"/>
        <w:tabs>
          <w:tab w:leader="none" w:pos="1078"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Buyer, if the Bidding Procedures Order is entered by the Bankruptcy Court and the Auction is not held on or before the date that is 42 days after entry of the Bidding Procedures Order, unless an Auction is not required to be held pursuant to the terms of the Bidding Procedures;</w:t>
      </w:r>
    </w:p>
    <w:p>
      <w:pPr>
        <w:spacing w:after="0" w:line="31" w:lineRule="exact"/>
        <w:rPr>
          <w:rFonts w:ascii="Times New Roman" w:cs="Times New Roman" w:eastAsia="Times New Roman" w:hAnsi="Times New Roman"/>
          <w:sz w:val="17"/>
          <w:szCs w:val="17"/>
          <w:color w:val="auto"/>
        </w:rPr>
      </w:pPr>
    </w:p>
    <w:p>
      <w:pPr>
        <w:ind w:left="440" w:right="200" w:firstLine="419"/>
        <w:spacing w:after="0" w:line="282" w:lineRule="auto"/>
        <w:tabs>
          <w:tab w:leader="none" w:pos="10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if Seller withdraws or seeks authority to withdraw the Sale Motion;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this subsection shall not apply to any amendment of the Sale Motion by Seller in a manner that is not inconsistent with this Agreement;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if Buyer is not selected as Successful Bidder or the Backup Bidder following the conclusion of the Auction;</w:t>
      </w:r>
    </w:p>
    <w:p>
      <w:pPr>
        <w:spacing w:after="0" w:line="117" w:lineRule="exact"/>
        <w:rPr>
          <w:rFonts w:ascii="Times New Roman" w:cs="Times New Roman" w:eastAsia="Times New Roman" w:hAnsi="Times New Roman"/>
          <w:sz w:val="18"/>
          <w:szCs w:val="18"/>
          <w:color w:val="auto"/>
        </w:rPr>
      </w:pPr>
    </w:p>
    <w:p>
      <w:pPr>
        <w:ind w:left="440" w:right="80" w:firstLine="419"/>
        <w:spacing w:after="0" w:line="312" w:lineRule="auto"/>
        <w:tabs>
          <w:tab w:leader="none" w:pos="1078"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Buyer, if Buyer is selected as the Backup Bidder, if Seller fails to provide notice to Buyer, on or before the Backup Bid Outside Date, that Seller has terminated any Competing Transaction and that Seller has elected to complete the transactions contemplated by this Agreement;</w:t>
      </w:r>
    </w:p>
    <w:p>
      <w:pPr>
        <w:spacing w:after="0" w:line="31" w:lineRule="exact"/>
        <w:rPr>
          <w:rFonts w:ascii="Times New Roman" w:cs="Times New Roman" w:eastAsia="Times New Roman" w:hAnsi="Times New Roman"/>
          <w:sz w:val="17"/>
          <w:szCs w:val="17"/>
          <w:color w:val="auto"/>
        </w:rPr>
      </w:pPr>
    </w:p>
    <w:p>
      <w:pPr>
        <w:ind w:left="1160" w:hanging="301"/>
        <w:spacing w:after="0"/>
        <w:tabs>
          <w:tab w:leader="none" w:pos="11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consummation of a Competing Transaction;</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312" w:lineRule="auto"/>
        <w:tabs>
          <w:tab w:leader="none" w:pos="1118"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Buyer, upon the occurrence of any event of default arising out of, in respect of or in connection with any DIP Order that has not been cured (if susceptible to cure under the terms of any DIP Order) or waived by any DIP lender in accordance with the terms of any such DIP Order;</w:t>
      </w:r>
    </w:p>
    <w:p>
      <w:pPr>
        <w:spacing w:after="0" w:line="31"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or Seller, if the Bankruptcy Court enters an order denying approval of the Sale Order and such order shall have become a Final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or</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upon the consummation of a Plan Sponsor Alternative with respect to the Acquired Assets.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9.02 Backup Bidder. If an Auction is conducted, and Buyer is not the Successful Bidder, Buyer shall, if its bid is determined to be the next highest bid, serve as Backup Bidder. If Buyer is the Backup Bidder, Buyer shall be required to keep its bid to consummate the transactions contemplated by this Agreement on the terms and conditions set forth in this Agreement (as the same may be improved upon by Buyer in the Auction) open and irrevocable until 11:59 p.m. (prevailing Central Time) on the earlier of (i) 28 days after entry of the relevant Sale Order and (ii) the date on which the Competing Transaction closes (as such date may be extended in accordance with this Section 9.02, the “</w:t>
      </w:r>
      <w:r>
        <w:rPr>
          <w:rFonts w:ascii="Times New Roman" w:cs="Times New Roman" w:eastAsia="Times New Roman" w:hAnsi="Times New Roman"/>
          <w:sz w:val="18"/>
          <w:szCs w:val="18"/>
          <w:b w:val="1"/>
          <w:bCs w:val="1"/>
          <w:color w:val="auto"/>
        </w:rPr>
        <w:t>Backup Bidder 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as Backup Bidder, Buyer, may, in its sole and absolute discretion, extend the Backup Bidder Outside Date by giving written notice to Seller at least two Business Days before the Backup Bidder Outside Date (or before the end of any applicable extension thereof) of the new Backup Bidder Outside Date. Subject to the terms of the Sale Order, following the Sale Hearing and prior to the Backup Bidder Outside Date, if the Successful Bidder fails to consummate the applicable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139" w:name="page140"/>
    <w:bookmarkEnd w:id="139"/>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Competing Transaction as a result of a breach or failure to perform on the part of such Successful Bidder, Buyer as Backup Bidder will be deemed to have the new prevailing bid, and Seller will be authorized, without further order of the Bankruptcy Court, but subject to the Sale Order, to consummate the transactions contemplated by this Agreement on the terms and conditions set forth in this Agreement.</w:t>
      </w:r>
    </w:p>
    <w:p>
      <w:pPr>
        <w:spacing w:after="0" w:line="176"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Section 9.03 Effect of Termination. In the event of the termination of this Agreement in accordance with this Article, this Agreement shall forthwith become void and there shall be no liability on the part of any Party except:</w:t>
      </w:r>
    </w:p>
    <w:p>
      <w:pPr>
        <w:spacing w:after="0" w:line="54" w:lineRule="exact"/>
        <w:rPr>
          <w:sz w:val="20"/>
          <w:szCs w:val="20"/>
          <w:color w:val="auto"/>
        </w:rPr>
      </w:pPr>
    </w:p>
    <w:p>
      <w:pPr>
        <w:ind w:left="1100" w:hanging="241"/>
        <w:spacing w:after="0"/>
        <w:tabs>
          <w:tab w:leader="none" w:pos="11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this ARTICLE IX and ARTICLE X hereof;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nothing herein shall relieve any Party from liability for any breach of any provision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9.04 Termination Fee.</w:t>
      </w:r>
    </w:p>
    <w:p>
      <w:pPr>
        <w:spacing w:after="0" w:line="117" w:lineRule="exact"/>
        <w:rPr>
          <w:sz w:val="20"/>
          <w:szCs w:val="20"/>
          <w:color w:val="auto"/>
        </w:rPr>
      </w:pPr>
    </w:p>
    <w:p>
      <w:pPr>
        <w:ind w:left="440" w:firstLine="419"/>
        <w:spacing w:after="0" w:line="251" w:lineRule="auto"/>
        <w:tabs>
          <w:tab w:leader="none" w:pos="110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this Agreement is terminated in accordance with Section 9.01(b), Section 9.01(c)(ii), Section 9.01(d), Section 9.01(e), Section 9.01(f), Section 9.01(h), Section 9.01(j), Section 9.01(k), Section 9.01(l), Section 9.01(m), Section 9.01(n), Section 9.01(o) or Section 9.01(p), then, in any such case, Seller shall pay to Buyer by wire transfer of immediately available funds within five Business Days following such termination of this Agreement an amount equal to the reasonable and documented out-of-pocket costs and expenses (including fees and expenses of counsel) incurred by Buyer in connection with or related to the authorization, preparation, investigation, negotiation, execution and performance of this Agreement, any of the ancillary agreements, the transactions contemplated hereby and thereby (including the Chapter 11 Case and other judicial and regulatory proceedings related to such transactions) and the approval by the Bankruptcy Court of the foregoing, in an amount not to exceed $500,000 in the aggregate (the “</w:t>
      </w:r>
      <w:r>
        <w:rPr>
          <w:rFonts w:ascii="Times New Roman" w:cs="Times New Roman" w:eastAsia="Times New Roman" w:hAnsi="Times New Roman"/>
          <w:sz w:val="18"/>
          <w:szCs w:val="18"/>
          <w:b w:val="1"/>
          <w:bCs w:val="1"/>
          <w:color w:val="auto"/>
        </w:rPr>
        <w:t>Expense Reimbursement</w:t>
      </w:r>
      <w:r>
        <w:rPr>
          <w:rFonts w:ascii="Times New Roman" w:cs="Times New Roman" w:eastAsia="Times New Roman" w:hAnsi="Times New Roman"/>
          <w:sz w:val="18"/>
          <w:szCs w:val="18"/>
          <w:color w:val="auto"/>
        </w:rPr>
        <w:t>”). In the event such termination is pursuant to Section 9.01(b), Section 9.01(c)(ii), Section 9.01(f)(ii), Section 9.01(h), Section 9.01(j), Section 9.01(k), Section 9.01(l), Section 9.01(m), Section 9.01(n), Section 9.01(o) or Section 9.01(p), then, in addition to the Expense Reimbursement, Seller shall pay to Buyer in cash an amount equal to four percent of the Closing Consideration (the “</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The claim of Buyer in respect of the Expense Reimbursement and the Termination Fee shall constitute a super-priority an administrative expense claim, senior to all other administrative expense claims of Seller, as administrative expenses under sections 503 and 507(b) of the Bankruptcy Code in the Chapter 11 Case. The Termination Fee shall be paid by wire transfer of immediately available funds within five Business Days following, as applicable (y) the consummation of a Competing Transaction and solely from the proceeds received by Seller at the closing of such Competing Transaction, or (z) in the event of termination pursuant to Section 9.01(p), upon the effective date of any Chapter 11 plan. If Seller fails to pay in a timely manner any amount due pursuant to either of the first two sentences of this Section 9.04(a), then (i) Seller shall reimburse Buyer for all reasonable and documented out-of-pocket costs and expenses (including disbursements and fees of counsel) incurred in the successful collection of such overdue amount, including in connection with any related Actions and (ii) Seller shall pay to Buyer interest on the applicable amount(s) payable pursuant to the first two sentences of this</w:t>
      </w:r>
    </w:p>
    <w:p>
      <w:pPr>
        <w:spacing w:after="0" w:line="9" w:lineRule="exact"/>
        <w:rPr>
          <w:rFonts w:ascii="Times New Roman" w:cs="Times New Roman" w:eastAsia="Times New Roman" w:hAnsi="Times New Roman"/>
          <w:sz w:val="18"/>
          <w:szCs w:val="18"/>
          <w:color w:val="auto"/>
        </w:rPr>
      </w:pPr>
    </w:p>
    <w:p>
      <w:pPr>
        <w:ind w:left="440" w:right="3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9.04(a) from and including the date payment of such amount was due to but excluding the date of actual payment at the prime rate set forth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140" w:name="page141"/>
    <w:bookmarkEnd w:id="140"/>
    <w:p>
      <w:pPr>
        <w:ind w:left="4" w:firstLine="419"/>
        <w:spacing w:after="0" w:line="252" w:lineRule="auto"/>
        <w:tabs>
          <w:tab w:leader="none" w:pos="68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parties to this Agreement acknowledges and agrees that the agreements contained in this Section 9.04 are an integral part of the transactions contemplated by this Agreement and that, without these agreements, the other parties would not enter into this Agreement. Each of the parties further acknowledges that the payment by Seller of the Termination Fee and Expense Reimbursement is not a penalty, but rather liquidated damages in a reasonable amount that will compensate Buyer, together with any additional damages to which Buyer may be entitled hereunder, in the circumstances in which such Termination Fee and Expense Reimbursement is payable for the efforts and resources expended and the opportunities foregone while negotiating this Agreement and in reliance on this Agreement and on the expectation of the consummation of the transactions contemplated herein, which amount would otherwise be impossible to calculate with precision. Buyer’s receipt in full of the Termination Fee and Expense Reimbursement, together with interest or collection expenses, if any, due and payable as provided herein, shall be the sole and exclusive monetary remedy of Buyer against Seller, and Seller shall have no further liability or obligation, under this Agreement or relating to or arising out of any such breach of this Agreement or failure to consummate the transactions contemplated herein. The obligation to pay the Termination Fee and Expense Reimbursement in accordance with the provisions of this Section 9.04 will (i) be binding upon and enforceable against Seller immediately upon the Bankruptcy Court’s entering the Bidding Procedures Order, (ii) not be terminable or dischargeable thereafter for any reason, (iii) survive any subsequent conversion or dismissal or consolidation of the Chapter 11 Case and any plan of reorganization or liquidation in such case, and (iv) survive the subsequent termination of this Agreement by any means. The obligations to pay Buyer the Termination Fee and Expense Reimbursement, as and when required under this Agreement, are intended to be, and upon entry of the Bidding Procedures Order are, binding upon (A) Seller, (B) any successors or assigns of Seller, (C) any trustee, examiner or other representative of Seller’s estate, (D) the reorganized Seller and (E) any other entity vested or revested with any right, title or interest in or to Seller, or any other Person claiming any rights in or control (direct or indirect) over Seller (each of (A) through (E), a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as if such Successor were the Seller hereunder. The obligation of Seller to pay Buyer the Termination Fee and Expense Reimbursement, as and when required under this Agreement, may not be discharged under Sections 1141 or 727 of the Bankruptcy Code or otherwise and may not be abandoned under Section 554 of the Bankruptcy Code or otherwise.</w:t>
      </w:r>
    </w:p>
    <w:p>
      <w:pPr>
        <w:spacing w:after="0" w:line="79" w:lineRule="exact"/>
        <w:rPr>
          <w:rFonts w:ascii="Times New Roman" w:cs="Times New Roman" w:eastAsia="Times New Roman" w:hAnsi="Times New Roman"/>
          <w:sz w:val="18"/>
          <w:szCs w:val="18"/>
          <w:color w:val="auto"/>
        </w:rPr>
      </w:pPr>
    </w:p>
    <w:p>
      <w:pPr>
        <w:ind w:left="4" w:right="100" w:firstLine="419"/>
        <w:spacing w:after="0" w:line="257" w:lineRule="auto"/>
        <w:tabs>
          <w:tab w:leader="none" w:pos="67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Buyer may pursue (i) a grant of specific performance prior to the termination of this Agreement to cause the Closing and performance of this Agreement and (ii) concurrently pursue the payment of the Termination Fee and Expense Reimbursement, but under no circumstances shall Buyer be permitted or entitled to receive both (A) the remedy of specific performance to cause the Closing and</w:t>
      </w:r>
    </w:p>
    <w:p>
      <w:pPr>
        <w:spacing w:after="0" w:line="1"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Termination Fee or Expense Reimbursement.</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564"/>
          </w:cols>
          <w:pgMar w:left="876" w:top="270" w:right="459"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10.01 Notices. All notices, requests, consents, claims, demands, waivers and other communications hereunder shall be in writing (including electronic mail (“</w:t>
      </w: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 transmission (to the extent that no “bounce back” or similar message indicating non-delivery is received with respect thereto)) and shall be deemed to have been given (a) when delivered by hand (with written confirmation of receipt); (b) when received by the addressee if sent by a nationally recognized overnight courier (receipt requested); (c) on the date sent by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10.01):</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Buyer,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Astellas Gene Therapies,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480 Forbes Boulevard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Astellas US LLC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2375 Waterview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Northbrook, IL 60062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Jack S. Bodner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JBodner@cov.com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1999 Avenue of the Stars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Abigail O’Brient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AOBrient@cov.com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Seller prior to the Closing Date,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501 Canal Boulevard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Richmond, CA 94804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Legal</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60"/>
          </w:cols>
          <w:pgMar w:left="440" w:top="266" w:right="499" w:bottom="1440" w:gutter="0" w:footer="0" w:header="0"/>
        </w:sectPr>
      </w:pPr>
    </w:p>
    <w:bookmarkStart w:id="142" w:name="page143"/>
    <w:bookmarkEnd w:id="1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Cullen Speckhart</w:t>
      </w:r>
    </w:p>
    <w:p>
      <w:pPr>
        <w:spacing w:after="0" w:line="9" w:lineRule="exact"/>
        <w:rPr>
          <w:sz w:val="20"/>
          <w:szCs w:val="20"/>
          <w:color w:val="auto"/>
        </w:rPr>
      </w:pPr>
    </w:p>
    <w:p>
      <w:pPr>
        <w:ind w:left="1960" w:hanging="979"/>
        <w:spacing w:after="0"/>
        <w:tabs>
          <w:tab w:leader="none" w:pos="1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 Reichardt</w:t>
      </w:r>
    </w:p>
    <w:p>
      <w:pPr>
        <w:spacing w:after="0" w:line="9" w:lineRule="exact"/>
        <w:rPr>
          <w:rFonts w:ascii="Times New Roman" w:cs="Times New Roman" w:eastAsia="Times New Roman" w:hAnsi="Times New Roman"/>
          <w:sz w:val="18"/>
          <w:szCs w:val="18"/>
          <w:color w:val="auto"/>
        </w:rPr>
      </w:pPr>
    </w:p>
    <w:p>
      <w:pPr>
        <w:ind w:left="1960" w:hanging="979"/>
        <w:spacing w:after="0"/>
        <w:tabs>
          <w:tab w:leader="none" w:pos="19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Lindsey O’Crump Crow</w:t>
      </w:r>
    </w:p>
    <w:p>
      <w:pPr>
        <w:spacing w:after="0" w:line="207" w:lineRule="exact"/>
        <w:rPr>
          <w:sz w:val="20"/>
          <w:szCs w:val="20"/>
          <w:color w:val="auto"/>
        </w:rPr>
      </w:pPr>
    </w:p>
    <w:p>
      <w:pPr>
        <w:ind w:left="1960" w:hanging="979"/>
        <w:spacing w:after="0"/>
        <w:tabs>
          <w:tab w:leader="none" w:pos="1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lreichardt@cooley.com</w:t>
      </w:r>
    </w:p>
    <w:p>
      <w:pPr>
        <w:spacing w:after="0" w:line="27" w:lineRule="exact"/>
        <w:rPr>
          <w:rFonts w:ascii="Times New Roman" w:cs="Times New Roman" w:eastAsia="Times New Roman" w:hAnsi="Times New Roman"/>
          <w:sz w:val="18"/>
          <w:szCs w:val="18"/>
          <w:color w:val="auto"/>
        </w:rPr>
      </w:pPr>
    </w:p>
    <w:p>
      <w:pPr>
        <w:ind w:left="1960" w:hanging="979"/>
        <w:spacing w:after="0"/>
        <w:tabs>
          <w:tab w:leader="none" w:pos="1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locrump@cooley.com</w:t>
      </w:r>
    </w:p>
    <w:p>
      <w:pPr>
        <w:spacing w:after="0" w:line="20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Section 10.02 No Survival of Representations and Warranties. The representations and warranties contained herein and in any certificate or other writing delivered pursuant hereto shall not survive the Closing Date. Each of Seller and Buyer agree that the covenants contained in this Agreement to be performed (i) prior to the Closing shall expire at the Closing and (ii) at or after the Closing will survive the Closing hereunder until the expiration of the applicable statute of limitations or for such shorter period explicitly specified therein, and each party to this Agreement will be liable to the other parties after the Closing for any breach thereof.</w:t>
      </w:r>
    </w:p>
    <w:p>
      <w:pPr>
        <w:spacing w:after="0" w:line="183"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Section 10.03 Expenses. Except as otherwise expressly provided herein, all costs and expenses, including, fees and disbursements of counsel, financial advisors and accountants, incurred in connection with this Agreement and the transactions contemplated hereby shall be paid by the party incurring such costs and expenses.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Section 10.04 Entire Agreement. This Agreement and the Ancillary Documents constitute the entire agreement between the parties with respect to the subject matter contained herein and therein and supersede all prior agreements and understandings, both oral and written, between the parties with respect to such subject matter. In the event of any inconsistency between the statements in the body of this Agreement and those in the Ancillary Documents, the Exhibits and Disclosure Schedules (other than an exception expressly set forth as such in the Disclosure Schedules), the statements in the body of this Agreement will control.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10.05 Headings. The headings in this Agreement are for reference only and shall not affect the interpretation of this Agreement.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10.06 Severability.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0"/>
          </w:cols>
          <w:pgMar w:left="440" w:top="270" w:right="47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10.07 Binding Effect; Benefit; Assignment.</w:t>
      </w:r>
    </w:p>
    <w:p>
      <w:pPr>
        <w:spacing w:after="0" w:line="117" w:lineRule="exact"/>
        <w:rPr>
          <w:sz w:val="20"/>
          <w:szCs w:val="20"/>
          <w:color w:val="auto"/>
        </w:rPr>
      </w:pPr>
    </w:p>
    <w:p>
      <w:pPr>
        <w:ind w:left="1100" w:hanging="241"/>
        <w:spacing w:after="0"/>
        <w:tabs>
          <w:tab w:leader="none" w:pos="11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on and shall inure to the benefit of the Parties and their respective successors and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assigns.</w:t>
      </w:r>
    </w:p>
    <w:p>
      <w:pPr>
        <w:spacing w:after="0" w:line="98" w:lineRule="exact"/>
        <w:rPr>
          <w:rFonts w:ascii="Times New Roman" w:cs="Times New Roman" w:eastAsia="Times New Roman" w:hAnsi="Times New Roman"/>
          <w:sz w:val="18"/>
          <w:szCs w:val="18"/>
          <w:color w:val="auto"/>
        </w:rPr>
      </w:pPr>
    </w:p>
    <w:p>
      <w:pPr>
        <w:ind w:left="440" w:right="80" w:firstLine="419"/>
        <w:spacing w:after="0" w:line="274" w:lineRule="auto"/>
        <w:tabs>
          <w:tab w:leader="none" w:pos="1118"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party may assign, delegate or otherwise transfer any of its rights or obligations under this Agreement without the prior written consent of each other Party, except that Buyer may transfer or assign its respective rights and obligations under this Agreement, in whole or from time to time in part, (i) to one or more of its Affiliates at any time, or (ii) as collateral to any financing sources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transfer or assignment shall not relieve Buyer of its obligations hereunder or enlarge, alter or change any obligation of any other Party or due to Buyer or Seller (including the Milestone Payment(s));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no event shall Seller assign any of its rights or obligations under this Agreement unless Seller also assigns all of its rights and obligations under all Ancillary Agreements to which it is party to the same assignee.</w:t>
      </w:r>
    </w:p>
    <w:p>
      <w:pPr>
        <w:spacing w:after="0" w:line="17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Section 10.08 No Third Party Beneficiaries. Nothing in this Agreement, express or implied, is intended to or shall confer upon any Person (other than the Parties) any right, benefit or remedy of any nature whatsoever under or by reason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10.09 Amendment and Waivers.</w:t>
      </w:r>
    </w:p>
    <w:p>
      <w:pPr>
        <w:spacing w:after="0" w:line="117" w:lineRule="exact"/>
        <w:rPr>
          <w:sz w:val="20"/>
          <w:szCs w:val="20"/>
          <w:color w:val="auto"/>
        </w:rPr>
      </w:pPr>
    </w:p>
    <w:p>
      <w:pPr>
        <w:jc w:val="both"/>
        <w:ind w:left="440" w:right="260" w:firstLine="419"/>
        <w:spacing w:after="0" w:line="266" w:lineRule="auto"/>
        <w:tabs>
          <w:tab w:leader="none" w:pos="110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prior to the Closing Date if, but only if, such amendment or waiver is in writing and is signed, in the case of an amendment, by each party to this Agreement or, in the case of a waiver, by each party against whom the waiver is to be effective.</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10.10 Governing Law; Jurisdiction; Waiver of Jury Trial.</w:t>
      </w:r>
    </w:p>
    <w:p>
      <w:pPr>
        <w:spacing w:after="0" w:line="117" w:lineRule="exact"/>
        <w:rPr>
          <w:sz w:val="20"/>
          <w:szCs w:val="20"/>
          <w:color w:val="auto"/>
        </w:rPr>
      </w:pPr>
    </w:p>
    <w:p>
      <w:pPr>
        <w:jc w:val="both"/>
        <w:ind w:left="440" w:right="60" w:firstLine="419"/>
        <w:spacing w:after="0" w:line="261" w:lineRule="auto"/>
        <w:tabs>
          <w:tab w:leader="none" w:pos="110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TO BE GOVERNED BY AND CONSTRUED IN ACCORDANCE WITH FEDERAL BANKRUPTCY LAW, TO THE EXTENT APPLICABLE, AND WHERE STATE LAW IS IMPLICATED, THE INTERNAL LAWS OF THE STATE OF DELAWARE SHALL GOVERN, WITHOUT REGARD TO THE LAWS OF ANY OTHER JURISDICTION THAT MIGHT BE APPLIED BECAUSE OF CONFLICTS OF LAWS PRINCIPLES OF THE STATE OF DELAWARE.</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DURING THE PERIOD FROM THE DATE HEREOF UNTIL THE DATE ON WHICH THE</w:t>
      </w:r>
    </w:p>
    <w:p>
      <w:pPr>
        <w:spacing w:after="0" w:line="27" w:lineRule="exact"/>
        <w:rPr>
          <w:rFonts w:ascii="Times New Roman" w:cs="Times New Roman" w:eastAsia="Times New Roman" w:hAnsi="Times New Roman"/>
          <w:sz w:val="18"/>
          <w:szCs w:val="18"/>
          <w:color w:val="auto"/>
        </w:rPr>
      </w:pPr>
    </w:p>
    <w:p>
      <w:pPr>
        <w:ind w:left="44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CHAPTER 11 CASE IS CLOSED OR DISMISSED (THE “</w:t>
      </w:r>
      <w:r>
        <w:rPr>
          <w:rFonts w:ascii="Times New Roman" w:cs="Times New Roman" w:eastAsia="Times New Roman" w:hAnsi="Times New Roman"/>
          <w:sz w:val="18"/>
          <w:szCs w:val="18"/>
          <w:b w:val="1"/>
          <w:bCs w:val="1"/>
          <w:color w:val="auto"/>
        </w:rPr>
        <w:t>BANKRUPTCY PERIOD</w:t>
      </w:r>
      <w:r>
        <w:rPr>
          <w:rFonts w:ascii="Times New Roman" w:cs="Times New Roman" w:eastAsia="Times New Roman" w:hAnsi="Times New Roman"/>
          <w:sz w:val="18"/>
          <w:szCs w:val="18"/>
          <w:color w:val="auto"/>
        </w:rPr>
        <w:t>”), ANY SUIT, ACTION OR PROCEEDING SEEKING TO ENFORCE ANY PROVISION OF, OR BASED ON ANY MATTER ARISING OUT OF OR IN CONNECTION WITH, THIS AGREEMENT OR THE TRANSACTIONS CONTEMPLATED HEREBY SHALL BE BROUGHT EXCLUSIVELY IN THE BANKRUPTCY COURT. THE PARTIES FURTHER AGREE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144" w:name="page145"/>
    <w:bookmarkEnd w:id="144"/>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FOLLOWING THE BANKRUPTCY PERIOD, ANY SUIT, ACTION OR PROCEEDING WITH RESPECT TO THIS AGREEMENT OR THE TRANSACTIONS CONTEMPLATED HEREBY SHALL BE BROUGHT AGAINST ANY OF THE PARTIES EXCLUSIVELY IN EITHER THE UNITED STATES DISTRICT COURT FOR THE DISTRICT OF DELAWARE OR ANY STATE COURT OF THE STATE OF DELAWARE AND EACH OF THE PARTIES HEREBY IRREVOCABLY CONSENTS TO THE JURISDICTION OF SUCH COURT (AND OF THE APPROPRIATE APPELLATE COURTS THEREFROM) AND, DURING THE BANKRUPTCY PERIOD, THE BANKRUPTCY COURT (AND OF THE APPROPRIATE APPELLATE COURTS THEREFROM) IN ANY SUCH SUIT, ACTION OR PROCEEDING, AND IRREVOCABLY WAIVES, TO THE FULLEST EXTENT PERMITTED BY LAW, ANY OBJECTION THAT IT MAY NOW OR HEREAFTER HAVE TO THE LAYING OF THE VENUE OF ANY SUCH SUIT, ACTION OR PROCEEDING IN SUCH COURTS OR THAT ANY SUCH SUIT, ACTION OR PROCEEDING WHICH IS BROUGHT IN SUCH COURTS HAS BEEN BROUGHT IN AN INCONVENIENT FORUM. PROCESS IN ANY SUCH SUIT, ACTION OR PROCEEDING MAY BE SERVED ON ANY PARTY ANYWHERE IN THE WORLD, WHETHER WITHIN OR WITHOUT THE JURISDICTION OF THE BANKRUPTCY COURT, THE UNITED STATES DISTRICT COURT FOR THE DISTRICT OF DELAWARE OR ANY STATE COURT OF THE STATE OF DELAWARE. WITHOUT LIMITING THE FOREGOING, EACH PARTY AGREES THAT SERVICE OF PROCESS ON SUCH PARTY IN THE MANNER AS PROVIDED IN SECTION 10.01 FOR NOTICES SHALL BE DEEMED EFFECTIVE SERVICE OF PROCESS ON SUCH PARTY.</w:t>
      </w:r>
    </w:p>
    <w:p>
      <w:pPr>
        <w:spacing w:after="0" w:line="89" w:lineRule="exact"/>
        <w:rPr>
          <w:sz w:val="20"/>
          <w:szCs w:val="20"/>
          <w:color w:val="auto"/>
        </w:rPr>
      </w:pPr>
    </w:p>
    <w:p>
      <w:pPr>
        <w:ind w:left="440" w:right="400" w:firstLine="419"/>
        <w:spacing w:after="0" w:line="312" w:lineRule="auto"/>
        <w:tabs>
          <w:tab w:leader="none" w:pos="1108"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HEREBY IRREVOCABLY WAIVES ANY AND ALL RIGHT TO TRIAL BY JURY IN ANY LEGAL PROCEEDING ARISING OUT OF OR RELATED TO THIS AGREEMENT OR THE TRANSACTIONS CONTEMPLATED HEREBY.</w:t>
      </w:r>
    </w:p>
    <w:p>
      <w:pPr>
        <w:spacing w:after="0" w:line="14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10.11 Specific Performance. The Parties agree that irreparable damage would occur if any provision of this Agreement were not performed in accordance with the terms hereof, that money damages or other legal remedies would not be an adequate remedy for any such damage, and that the parties shall be entitled to an injunction or injunctions to prevent breaches of this Agreement or to enforce specifically the performance of the terms and provisions hereof (without proof of damages) in any federal court located in the State of Delaware or any Delaware state court, in addition to any other remedy to which they are entitled at law or in equity. Each party agrees that no other party or Person shall be required to obtain, furnish, post or provide any bond or other security or instrument in connection with any remedy referred to in this Section 10.11, and each party irrevocably waives any right that it may have to require the obtaining, furnishing, posting or provision of any such bond or other security or instrument. If, prior to the End Date, any party brings any action, suit or proceeding in accordance with this Section 10.11 to enforce specifically the performance of the terms and provisions hereof by any other party, the End Date shall automatically be extended by (i) the amount of time during which such action, suit or proceeding is pending, plus 20 Business Days or (ii) such other time period established by the court presiding over such action, suit or proceeding, as the case may be.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145" w:name="page146"/>
    <w:bookmarkEnd w:id="145"/>
    <w:p>
      <w:pPr>
        <w:ind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10.12 Counterparts; Effectiveness. This Agreement may be signed manually or by facsimile or other electronic transmission by the parties (including in .pdf, .tiff, .jpg or similar format), in any number of counterparts, each of which shall be an original, with the same effect as if the signatures thereto and hereto were upon the same instrument. This Agreement shall become effective when each Party shall have received a counterpart hereof signed by all of the other Parties.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10.13 No Recourse.</w:t>
      </w:r>
    </w:p>
    <w:p>
      <w:pPr>
        <w:spacing w:after="0" w:line="117" w:lineRule="exact"/>
        <w:rPr>
          <w:sz w:val="20"/>
          <w:szCs w:val="20"/>
          <w:color w:val="auto"/>
        </w:rPr>
      </w:pPr>
    </w:p>
    <w:p>
      <w:pPr>
        <w:ind w:left="440" w:right="80" w:firstLine="419"/>
        <w:spacing w:after="0" w:line="255" w:lineRule="auto"/>
        <w:tabs>
          <w:tab w:leader="none" w:pos="110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in any other Ancillary Document, the Parties hereby acknowledge and agree that, except to the extent a Person is a named party to this Agreement, and then only to the extent of the specific obligations of such Parties set forth in this Agreement, no Person, including any current, former or future director, officer, employee, incorporator, member, manager, partner, investor, shareholder, agent, Representative, or Affiliate of any (collectively, the “</w:t>
      </w:r>
      <w:r>
        <w:rPr>
          <w:rFonts w:ascii="Times New Roman" w:cs="Times New Roman" w:eastAsia="Times New Roman" w:hAnsi="Times New Roman"/>
          <w:sz w:val="18"/>
          <w:szCs w:val="18"/>
          <w:b w:val="1"/>
          <w:bCs w:val="1"/>
          <w:color w:val="auto"/>
        </w:rPr>
        <w:t>Non-Recourse Parties</w:t>
      </w:r>
      <w:r>
        <w:rPr>
          <w:rFonts w:ascii="Times New Roman" w:cs="Times New Roman" w:eastAsia="Times New Roman" w:hAnsi="Times New Roman"/>
          <w:sz w:val="18"/>
          <w:szCs w:val="18"/>
          <w:color w:val="auto"/>
        </w:rPr>
        <w:t>”), shall have any liability hereunder or in connection herewith, and each Party shall have no recourse against, any Non-Recourse Party or any other Person other than the other Party in connection with any liability, claim or cause of action arising out of, or in relation to, this Agreement, any other Ancillary Document or the transactions contemplated hereby and thereby, other than in the case of fraud.</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118"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Closing, except for any rights or obligations under this Agreement and the other Ancillary Documents, each of Seller and Buyer (each a “</w:t>
      </w:r>
      <w:r>
        <w:rPr>
          <w:rFonts w:ascii="Times New Roman" w:cs="Times New Roman" w:eastAsia="Times New Roman" w:hAnsi="Times New Roman"/>
          <w:sz w:val="18"/>
          <w:szCs w:val="18"/>
          <w:b w:val="1"/>
          <w:bCs w:val="1"/>
          <w:color w:val="auto"/>
        </w:rPr>
        <w:t>Releasing Party</w:t>
      </w:r>
      <w:r>
        <w:rPr>
          <w:rFonts w:ascii="Times New Roman" w:cs="Times New Roman" w:eastAsia="Times New Roman" w:hAnsi="Times New Roman"/>
          <w:sz w:val="18"/>
          <w:szCs w:val="18"/>
          <w:color w:val="auto"/>
        </w:rPr>
        <w:t>”), to the fullest extent permissible under the Law, mutually releases and discharges each other Releasing Party and such Releasing Parties’ respective current and former predecessors, successors, Affiliates (regardless of whether such interests are held directly or indirectly), assigns, subsidiaries, direct and indirect equity holders, funds, portfolio companies, management companies, current, and former directors, officers, members, employees, partners, managers, independent contractors, agents, representatives, principals, professionals, consultants, financial advisors, attorneys, accountants, investment bankers, advisory board members, investment advisors, and other professionals, each in their capacity as such (collectively, in such capacity, the “</w:t>
      </w:r>
      <w:r>
        <w:rPr>
          <w:rFonts w:ascii="Times New Roman" w:cs="Times New Roman" w:eastAsia="Times New Roman" w:hAnsi="Times New Roman"/>
          <w:sz w:val="18"/>
          <w:szCs w:val="18"/>
          <w:b w:val="1"/>
          <w:bCs w:val="1"/>
          <w:color w:val="auto"/>
        </w:rPr>
        <w:t>Released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Released Party</w:t>
      </w:r>
      <w:r>
        <w:rPr>
          <w:rFonts w:ascii="Times New Roman" w:cs="Times New Roman" w:eastAsia="Times New Roman" w:hAnsi="Times New Roman"/>
          <w:sz w:val="18"/>
          <w:szCs w:val="18"/>
          <w:color w:val="auto"/>
        </w:rPr>
        <w:t>”), from any and all claims, interests, obligations, rights, suits, damages, causes of action, remedies, and liabilities of every kind, nature and description whatsoever, which such Releasing Party ever had, now has or may have on or by reason of any matter, cause or thing, including any derivative claims that such Releasing Party (or someone on its behalf) would have been legally entitled to assert, whether known or unknown, foreseen or unforeseen, existing or hereinafter arising, in law, equity, or otherwise, that such Releasing Party would have been legally entitled to assert in their own right (whether individually or collectively) or on behalf of a holder of any claim against a Releasing Party, based on or relating to, or in any manner arising from, in whole or in part, Seller, the purchase, sale, or rescission of Seller, the subject matter of, or the transactions or events giving rise to, any claim, Seller’s in- or out-of-court restructuring efforts, intercompany transactions, the transactions contemplated hereby, entry into this Agreement, the Chapter 11 Case, the formulation, preparation, dissemination, negotiation,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146" w:name="page147"/>
    <w:bookmarkEnd w:id="14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filing, or consummation of the transactions contemplated hereby, this Agreement, or any restructuring transaction, Contract, instrument, release, or other agreement or document created or entered into in connection with the transactions contemplated hereby, this Agreement, the filing of the Chapter 11 Case, the pursuit of the transactions contemplated hereby, or upon any other related act or omission, transaction, agreement, event, or other occurrence taking place on or before the Closing Date related or relating to the foregoing; provided, however, that notwithstanding the foregoing, no claims of Buyer arising under or related to that certain License Agreement between Buyer and Seller dated as of December 18, 2024, as amended from time to time, shall be released or discharged pursuant to this Section 10.13.</w:t>
      </w:r>
    </w:p>
    <w:p>
      <w:pPr>
        <w:spacing w:after="0" w:line="79" w:lineRule="exact"/>
        <w:rPr>
          <w:sz w:val="20"/>
          <w:szCs w:val="20"/>
          <w:color w:val="auto"/>
        </w:rPr>
      </w:pPr>
    </w:p>
    <w:p>
      <w:pPr>
        <w:ind w:right="280" w:firstLine="419"/>
        <w:spacing w:after="0" w:line="282" w:lineRule="auto"/>
        <w:tabs>
          <w:tab w:leader="none" w:pos="66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receipt of the Purchase Price hereunder, Seller shall have received reasonably equivalent value for the Purchased Assets sold or otherwise conveyed to the Buyer under this Agreement.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560"/>
          </w:cols>
          <w:pgMar w:left="880" w:top="270" w:right="459" w:bottom="1440" w:gutter="0" w:footer="0" w:header="0"/>
        </w:sectPr>
      </w:pPr>
    </w:p>
    <w:bookmarkStart w:id="147" w:name="page148"/>
    <w:bookmarkEnd w:id="14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ASTELLAS GENE THERAPIES,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Erin Kimbrel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Erin Kimbrel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Head, Cell and Gene Therapy Research</w:t>
      </w:r>
    </w:p>
    <w:p>
      <w:pPr>
        <w:sectPr>
          <w:pgSz w:w="11900" w:h="16838" w:orient="portrait"/>
          <w:cols w:equalWidth="0" w:num="1">
            <w:col w:w="10960"/>
          </w:cols>
          <w:pgMar w:left="440" w:top="270" w:right="499" w:bottom="1440" w:gutter="0" w:footer="0" w:header="0"/>
        </w:sectPr>
      </w:pPr>
    </w:p>
    <w:bookmarkStart w:id="148" w:name="page149"/>
    <w:bookmarkEnd w:id="14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SANGAMO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Alexander Macrae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Dr. Alexander Macrae, M.B., Ch.B., Ph.D.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
      <w:numFmt w:val="bullet"/>
      <w:start w:val="1"/>
    </w:lvl>
  </w:abstractNum>
  <w:abstractNum w:abstractNumId="1">
    <w:nsid w:val="7F01579B"/>
    <w:multiLevelType w:val="hybridMultilevel"/>
    <w:lvl w:ilvl="0">
      <w:lvlJc w:val="left"/>
      <w:lvlText w:val="*"/>
      <w:numFmt w:val="bullet"/>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1)"/>
      <w:numFmt w:val="lowerLetter"/>
      <w:start w:val="4"/>
    </w:lvl>
  </w:abstractNum>
  <w:abstractNum w:abstractNumId="4">
    <w:nsid w:val="5FB8370B"/>
    <w:multiLevelType w:val="hybridMultilevel"/>
    <w:lvl w:ilvl="0">
      <w:lvlJc w:val="left"/>
      <w:lvlText w:val="(%1)"/>
      <w:numFmt w:val="lowerLetter"/>
      <w:start w:val="1"/>
    </w:lvl>
  </w:abstractNum>
  <w:abstractNum w:abstractNumId="5">
    <w:nsid w:val="50801EE1"/>
    <w:multiLevelType w:val="hybridMultilevel"/>
    <w:lvl w:ilvl="0">
      <w:lvlJc w:val="left"/>
      <w:lvlText w:val="(%1)"/>
      <w:numFmt w:val="lowerLetter"/>
      <w:start w:val="4"/>
    </w:lvl>
  </w:abstractNum>
  <w:abstractNum w:abstractNumId="6">
    <w:nsid w:val="488AC1A"/>
    <w:multiLevelType w:val="hybridMultilevel"/>
    <w:lvl w:ilvl="0">
      <w:lvlJc w:val="left"/>
      <w:lvlText w:val="(%1)"/>
      <w:numFmt w:val="lowerLetter"/>
      <w:start w:val="2"/>
    </w:lvl>
  </w:abstractNum>
  <w:abstractNum w:abstractNumId="7">
    <w:nsid w:val="5FB8011C"/>
    <w:multiLevelType w:val="hybridMultilevel"/>
    <w:lvl w:ilvl="0">
      <w:lvlJc w:val="left"/>
      <w:lvlText w:val="&amp;"/>
      <w:numFmt w:val="bullet"/>
      <w:start w:val="1"/>
    </w:lvl>
  </w:abstractNum>
  <w:abstractNum w:abstractNumId="8">
    <w:nsid w:val="6AA78F7F"/>
    <w:multiLevelType w:val="hybridMultilevel"/>
    <w:lvl w:ilvl="0">
      <w:lvlJc w:val="left"/>
      <w:lvlText w:val="(%1)"/>
      <w:numFmt w:val="lowerLetter"/>
      <w:start w:val="3"/>
    </w:lvl>
  </w:abstractNum>
  <w:abstractNum w:abstractNumId="9">
    <w:nsid w:val="7672BD23"/>
    <w:multiLevelType w:val="hybridMultilevel"/>
    <w:lvl w:ilvl="0">
      <w:lvlJc w:val="left"/>
      <w:lvlText w:val="(%1)"/>
      <w:numFmt w:val="lowerLetter"/>
      <w:start w:val="10"/>
    </w:lvl>
  </w:abstractNum>
  <w:abstractNum w:abstractNumId="10">
    <w:nsid w:val="6FC75AF8"/>
    <w:multiLevelType w:val="hybridMultilevel"/>
    <w:lvl w:ilvl="0">
      <w:lvlJc w:val="left"/>
      <w:lvlText w:val="(%1)"/>
      <w:numFmt w:val="lowerLetter"/>
      <w:start w:val="5"/>
    </w:lvl>
  </w:abstractNum>
  <w:abstractNum w:abstractNumId="11">
    <w:nsid w:val="6A5F7029"/>
    <w:multiLevelType w:val="hybridMultilevel"/>
    <w:lvl w:ilvl="0">
      <w:lvlJc w:val="left"/>
      <w:lvlText w:val="(%1)"/>
      <w:numFmt w:val="lowerLetter"/>
      <w:start w:val="4"/>
    </w:lvl>
  </w:abstractNum>
  <w:abstractNum w:abstractNumId="12">
    <w:nsid w:val="7D5E18F8"/>
    <w:multiLevelType w:val="hybridMultilevel"/>
    <w:lvl w:ilvl="0">
      <w:lvlJc w:val="left"/>
      <w:lvlText w:val="(%1)"/>
      <w:numFmt w:val="lowerLetter"/>
      <w:start w:val="2"/>
    </w:lvl>
  </w:abstractNum>
  <w:abstractNum w:abstractNumId="13">
    <w:nsid w:val="5F3534A4"/>
    <w:multiLevelType w:val="hybridMultilevel"/>
    <w:lvl w:ilvl="0">
      <w:lvlJc w:val="left"/>
      <w:lvlText w:val="(%1)"/>
      <w:numFmt w:val="lowerLetter"/>
      <w:start w:val="6"/>
    </w:lvl>
  </w:abstractNum>
  <w:abstractNum w:abstractNumId="14">
    <w:nsid w:val="73A1821B"/>
    <w:multiLevelType w:val="hybridMultilevel"/>
    <w:lvl w:ilvl="0">
      <w:lvlJc w:val="left"/>
      <w:lvlText w:val="%1"/>
      <w:numFmt w:val="lowerLetter"/>
      <w:start w:val="1"/>
    </w:lvl>
    <w:lvl w:ilvl="1">
      <w:lvlJc w:val="left"/>
      <w:lvlText w:val="(%2)"/>
      <w:numFmt w:val="lowerLetter"/>
      <w:start w:val="1"/>
    </w:lvl>
  </w:abstractNum>
  <w:abstractNum w:abstractNumId="15">
    <w:nsid w:val="7DE67713"/>
    <w:multiLevelType w:val="hybridMultilevel"/>
    <w:lvl w:ilvl="0">
      <w:lvlJc w:val="left"/>
      <w:lvlText w:val="(%1)"/>
      <w:numFmt w:val="lowerLetter"/>
      <w:start w:val="61"/>
    </w:lvl>
    <w:lvl w:ilvl="1">
      <w:lvlJc w:val="left"/>
      <w:lvlText w:val="(%2)"/>
      <w:numFmt w:val="lowerLetter"/>
      <w:start w:val="6"/>
    </w:lvl>
  </w:abstractNum>
  <w:abstractNum w:abstractNumId="16">
    <w:nsid w:val="555C55B5"/>
    <w:multiLevelType w:val="hybridMultilevel"/>
    <w:lvl w:ilvl="0">
      <w:lvlJc w:val="left"/>
      <w:lvlText w:val="(%1)"/>
      <w:numFmt w:val="lowerLetter"/>
      <w:start w:val="10"/>
    </w:lvl>
  </w:abstractNum>
  <w:abstractNum w:abstractNumId="17">
    <w:nsid w:val="3FA62ACA"/>
    <w:multiLevelType w:val="hybridMultilevel"/>
    <w:lvl w:ilvl="0">
      <w:lvlJc w:val="left"/>
      <w:lvlText w:val="(%1)"/>
      <w:numFmt w:val="lowerRoman"/>
      <w:start w:val="1"/>
    </w:lvl>
  </w:abstractNum>
  <w:abstractNum w:abstractNumId="18">
    <w:nsid w:val="14FCE74E"/>
    <w:multiLevelType w:val="hybridMultilevel"/>
    <w:lvl w:ilvl="0">
      <w:lvlJc w:val="left"/>
      <w:lvlText w:val="%1"/>
      <w:numFmt w:val="lowerLetter"/>
      <w:start w:val="1"/>
    </w:lvl>
    <w:lvl w:ilvl="1">
      <w:lvlJc w:val="left"/>
      <w:lvlText w:val="(%2)"/>
      <w:numFmt w:val="lowerLetter"/>
      <w:start w:val="35"/>
    </w:lvl>
  </w:abstractNum>
  <w:abstractNum w:abstractNumId="19">
    <w:nsid w:val="6A3DD3E8"/>
    <w:multiLevelType w:val="hybridMultilevel"/>
    <w:lvl w:ilvl="0">
      <w:lvlJc w:val="left"/>
      <w:lvlText w:val="(%1)"/>
      <w:numFmt w:val="lowerLetter"/>
      <w:start w:val="2"/>
    </w:lvl>
    <w:lvl w:ilvl="1">
      <w:lvlJc w:val="left"/>
      <w:lvlText w:val="(%2)"/>
      <w:numFmt w:val="lowerLetter"/>
      <w:start w:val="9"/>
    </w:lvl>
  </w:abstractNum>
  <w:abstractNum w:abstractNumId="20">
    <w:nsid w:val="71C91298"/>
    <w:multiLevelType w:val="hybridMultilevel"/>
    <w:lvl w:ilvl="0">
      <w:lvlJc w:val="left"/>
      <w:lvlText w:val="(%1)"/>
      <w:numFmt w:val="lowerRoman"/>
      <w:start w:val="2"/>
    </w:lvl>
  </w:abstractNum>
  <w:abstractNum w:abstractNumId="21">
    <w:nsid w:val="9DAF632"/>
    <w:multiLevelType w:val="hybridMultilevel"/>
    <w:lvl w:ilvl="0">
      <w:lvlJc w:val="left"/>
      <w:lvlText w:val="%1"/>
      <w:numFmt w:val="lowerLetter"/>
      <w:start w:val="1"/>
    </w:lvl>
    <w:lvl w:ilvl="1">
      <w:lvlJc w:val="left"/>
      <w:lvlText w:val="(%2)"/>
      <w:numFmt w:val="lowerRoman"/>
      <w:start w:val="9"/>
    </w:lvl>
  </w:abstractNum>
  <w:abstractNum w:abstractNumId="22">
    <w:nsid w:val="53299938"/>
    <w:multiLevelType w:val="hybridMultilevel"/>
    <w:lvl w:ilvl="0">
      <w:lvlJc w:val="left"/>
      <w:lvlText w:val="(%1)"/>
      <w:numFmt w:val="lowerLetter"/>
      <w:start w:val="3"/>
    </w:lvl>
    <w:lvl w:ilvl="1">
      <w:lvlJc w:val="left"/>
      <w:lvlText w:val="%2"/>
      <w:numFmt w:val="lowerRoman"/>
      <w:start w:val="1"/>
    </w:lvl>
  </w:abstractNum>
  <w:abstractNum w:abstractNumId="23">
    <w:nsid w:val="1FBFE8E0"/>
    <w:multiLevelType w:val="hybridMultilevel"/>
    <w:lvl w:ilvl="0">
      <w:lvlJc w:val="left"/>
      <w:lvlText w:val="%1"/>
      <w:numFmt w:val="lowerLetter"/>
      <w:start w:val="1"/>
    </w:lvl>
    <w:lvl w:ilvl="1">
      <w:lvlJc w:val="left"/>
      <w:lvlText w:val="(%2)"/>
      <w:numFmt w:val="lowerLetter"/>
      <w:start w:val="1"/>
    </w:lvl>
  </w:abstractNum>
  <w:abstractNum w:abstractNumId="24">
    <w:nsid w:val="5092CA79"/>
    <w:multiLevelType w:val="hybridMultilevel"/>
    <w:lvl w:ilvl="0">
      <w:lvlJc w:val="left"/>
      <w:lvlText w:val="(%1)"/>
      <w:numFmt w:val="lowerLetter"/>
      <w:start w:val="35"/>
    </w:lvl>
    <w:lvl w:ilvl="1">
      <w:lvlJc w:val="left"/>
      <w:lvlText w:val="(%2)"/>
      <w:numFmt w:val="lowerLetter"/>
      <w:start w:val="2"/>
    </w:lvl>
  </w:abstractNum>
  <w:abstractNum w:abstractNumId="25">
    <w:nsid w:val="1D545C4D"/>
    <w:multiLevelType w:val="hybridMultilevel"/>
    <w:lvl w:ilvl="0">
      <w:lvlJc w:val="left"/>
      <w:lvlText w:val="(%1)"/>
      <w:numFmt w:val="lowerLetter"/>
      <w:start w:val="1"/>
    </w:lvl>
    <w:lvl w:ilvl="1">
      <w:lvlJc w:val="left"/>
      <w:lvlText w:val="(%2)"/>
      <w:numFmt w:val="lowerLetter"/>
      <w:start w:val="9"/>
    </w:lvl>
  </w:abstractNum>
  <w:abstractNum w:abstractNumId="26">
    <w:nsid w:val="59ADEA3D"/>
    <w:multiLevelType w:val="hybridMultilevel"/>
    <w:lvl w:ilvl="0">
      <w:lvlJc w:val="left"/>
      <w:lvlText w:val="%1"/>
      <w:numFmt w:val="lowerLetter"/>
      <w:start w:val="1"/>
    </w:lvl>
    <w:lvl w:ilvl="1">
      <w:lvlJc w:val="left"/>
      <w:lvlText w:val="(%2)"/>
      <w:numFmt w:val="lowerRoman"/>
      <w:start w:val="2"/>
    </w:lvl>
  </w:abstractNum>
  <w:abstractNum w:abstractNumId="27">
    <w:nsid w:val="288F1A34"/>
    <w:multiLevelType w:val="hybridMultilevel"/>
    <w:lvl w:ilvl="0">
      <w:lvlJc w:val="left"/>
      <w:lvlText w:val="(%1)"/>
      <w:numFmt w:val="lowerLetter"/>
      <w:start w:val="2"/>
    </w:lvl>
    <w:lvl w:ilvl="1">
      <w:lvlJc w:val="left"/>
      <w:lvlText w:val="(%2)"/>
      <w:numFmt w:val="lowerRoman"/>
      <w:start w:val="1"/>
    </w:lvl>
  </w:abstractNum>
  <w:abstractNum w:abstractNumId="28">
    <w:nsid w:val="2A155DBC"/>
    <w:multiLevelType w:val="hybridMultilevel"/>
    <w:lvl w:ilvl="0">
      <w:lvlJc w:val="left"/>
      <w:lvlText w:val="%1"/>
      <w:numFmt w:val="decimal"/>
      <w:start w:val="1"/>
    </w:lvl>
    <w:lvl w:ilvl="1">
      <w:lvlJc w:val="left"/>
      <w:lvlText w:val="(%2)"/>
      <w:numFmt w:val="lowerLetter"/>
      <w:start w:val="1"/>
    </w:lvl>
  </w:abstractNum>
  <w:abstractNum w:abstractNumId="29">
    <w:nsid w:val="1D9F6E5F"/>
    <w:multiLevelType w:val="hybridMultilevel"/>
    <w:lvl w:ilvl="0">
      <w:lvlJc w:val="left"/>
      <w:lvlText w:val="(%1)"/>
      <w:numFmt w:val="decimal"/>
      <w:start w:val="2"/>
    </w:lvl>
    <w:lvl w:ilvl="1">
      <w:lvlJc w:val="left"/>
      <w:lvlText w:val="%2"/>
      <w:numFmt w:val="lowerLetter"/>
      <w:start w:val="1"/>
    </w:lvl>
  </w:abstractNum>
  <w:abstractNum w:abstractNumId="30">
    <w:nsid w:val="97E1B4E"/>
    <w:multiLevelType w:val="hybridMultilevel"/>
    <w:lvl w:ilvl="0">
      <w:lvlJc w:val="left"/>
      <w:lvlText w:val="(%1)"/>
      <w:numFmt w:val="lowerLetter"/>
      <w:start w:val="1"/>
    </w:lvl>
  </w:abstractNum>
  <w:abstractNum w:abstractNumId="31">
    <w:nsid w:val="51088277"/>
    <w:multiLevelType w:val="hybridMultilevel"/>
    <w:lvl w:ilvl="0">
      <w:lvlJc w:val="left"/>
      <w:lvlText w:val="%1"/>
      <w:numFmt w:val="decimal"/>
      <w:start w:val="1"/>
    </w:lvl>
    <w:lvl w:ilvl="1">
      <w:lvlJc w:val="left"/>
      <w:lvlText w:val="(%2)"/>
      <w:numFmt w:val="lowerLetter"/>
      <w:start w:val="2"/>
    </w:lvl>
  </w:abstractNum>
  <w:abstractNum w:abstractNumId="32">
    <w:nsid w:val="1CA0C5FA"/>
    <w:multiLevelType w:val="hybridMultilevel"/>
    <w:lvl w:ilvl="0">
      <w:lvlJc w:val="left"/>
      <w:lvlText w:val="(%1)"/>
      <w:numFmt w:val="decimal"/>
      <w:start w:val="7"/>
    </w:lvl>
    <w:lvl w:ilvl="1">
      <w:lvlJc w:val="left"/>
      <w:lvlText w:val="%2"/>
      <w:numFmt w:val="lowerLetter"/>
      <w:start w:val="1"/>
    </w:lvl>
  </w:abstractNum>
  <w:abstractNum w:abstractNumId="33">
    <w:nsid w:val="53584BCB"/>
    <w:multiLevelType w:val="hybridMultilevel"/>
    <w:lvl w:ilvl="0">
      <w:lvlJc w:val="left"/>
      <w:lvlText w:val="(%1)"/>
      <w:numFmt w:val="lowerLetter"/>
      <w:start w:val="1"/>
    </w:lvl>
  </w:abstractNum>
  <w:abstractNum w:abstractNumId="34">
    <w:nsid w:val="415E286C"/>
    <w:multiLevelType w:val="hybridMultilevel"/>
    <w:lvl w:ilvl="0">
      <w:lvlJc w:val="left"/>
      <w:lvlText w:val="(%1)"/>
      <w:numFmt w:val="lowerLetter"/>
      <w:start w:val="1"/>
    </w:lvl>
    <w:lvl w:ilvl="1">
      <w:lvlJc w:val="left"/>
      <w:lvlText w:val="(%2)"/>
      <w:numFmt w:val="lowerRoman"/>
      <w:start w:val="1"/>
    </w:lvl>
  </w:abstractNum>
  <w:abstractNum w:abstractNumId="35">
    <w:nsid w:val="7C58FD05"/>
    <w:multiLevelType w:val="hybridMultilevel"/>
    <w:lvl w:ilvl="0">
      <w:lvlJc w:val="left"/>
      <w:lvlText w:val="%1"/>
      <w:numFmt w:val="lowerLetter"/>
      <w:start w:val="1"/>
    </w:lvl>
    <w:lvl w:ilvl="1">
      <w:lvlJc w:val="left"/>
      <w:lvlText w:val="(%2)"/>
      <w:numFmt w:val="lowerRoman"/>
      <w:start w:val="9"/>
    </w:lvl>
  </w:abstractNum>
  <w:abstractNum w:abstractNumId="36">
    <w:nsid w:val="23D86AAC"/>
    <w:multiLevelType w:val="hybridMultilevel"/>
    <w:lvl w:ilvl="0">
      <w:lvlJc w:val="left"/>
      <w:lvlText w:val="(%1)"/>
      <w:numFmt w:val="lowerLetter"/>
      <w:start w:val="2"/>
    </w:lvl>
    <w:lvl w:ilvl="1">
      <w:lvlJc w:val="left"/>
      <w:lvlText w:val="%2"/>
      <w:numFmt w:val="lowerRoman"/>
      <w:start w:val="1"/>
    </w:lvl>
  </w:abstractNum>
  <w:abstractNum w:abstractNumId="37">
    <w:nsid w:val="45E6D486"/>
    <w:multiLevelType w:val="hybridMultilevel"/>
    <w:lvl w:ilvl="0">
      <w:lvlJc w:val="left"/>
      <w:lvlText w:val="(%1)"/>
      <w:numFmt w:val="lowerLetter"/>
      <w:start w:val="2"/>
    </w:lvl>
  </w:abstractNum>
  <w:abstractNum w:abstractNumId="38">
    <w:nsid w:val="5C10FE21"/>
    <w:multiLevelType w:val="hybridMultilevel"/>
    <w:lvl w:ilvl="0">
      <w:lvlJc w:val="left"/>
      <w:lvlText w:val="(%1)"/>
      <w:numFmt w:val="lowerLetter"/>
      <w:start w:val="9"/>
    </w:lvl>
  </w:abstractNum>
  <w:abstractNum w:abstractNumId="39">
    <w:nsid w:val="E7FFA2B"/>
    <w:multiLevelType w:val="hybridMultilevel"/>
    <w:lvl w:ilvl="0">
      <w:lvlJc w:val="left"/>
      <w:lvlText w:val="(%1)"/>
      <w:numFmt w:val="lowerLetter"/>
      <w:start w:val="1"/>
    </w:lvl>
    <w:lvl w:ilvl="1">
      <w:lvlJc w:val="left"/>
      <w:lvlText w:val="(%2)"/>
      <w:numFmt w:val="lowerRoman"/>
      <w:start w:val="1"/>
    </w:lvl>
  </w:abstractNum>
  <w:abstractNum w:abstractNumId="40">
    <w:nsid w:val="3C5991AA"/>
    <w:multiLevelType w:val="hybridMultilevel"/>
    <w:lvl w:ilvl="0">
      <w:lvlJc w:val="left"/>
      <w:lvlText w:val="(%1)"/>
      <w:numFmt w:val="lowerLetter"/>
      <w:start w:val="4"/>
    </w:lvl>
  </w:abstractNum>
  <w:abstractNum w:abstractNumId="41">
    <w:nsid w:val="4BD8591A"/>
    <w:multiLevelType w:val="hybridMultilevel"/>
    <w:lvl w:ilvl="0">
      <w:lvlJc w:val="left"/>
      <w:lvlText w:val="%1"/>
      <w:numFmt w:val="lowerLetter"/>
      <w:start w:val="1"/>
    </w:lvl>
    <w:lvl w:ilvl="1">
      <w:lvlJc w:val="left"/>
      <w:lvlText w:val="(%2)"/>
      <w:numFmt w:val="lowerLetter"/>
      <w:start w:val="7"/>
    </w:lvl>
  </w:abstractNum>
  <w:abstractNum w:abstractNumId="42">
    <w:nsid w:val="78DF6A55"/>
    <w:multiLevelType w:val="hybridMultilevel"/>
    <w:lvl w:ilvl="0">
      <w:lvlJc w:val="left"/>
      <w:lvlText w:val="(%1)"/>
      <w:numFmt w:val="lowerLetter"/>
      <w:start w:val="35"/>
    </w:lvl>
    <w:lvl w:ilvl="1">
      <w:lvlJc w:val="left"/>
      <w:lvlText w:val="%2"/>
      <w:numFmt w:val="lowerLetter"/>
      <w:start w:val="1"/>
    </w:lvl>
  </w:abstractNum>
  <w:abstractNum w:abstractNumId="43">
    <w:nsid w:val="39B7AAA2"/>
    <w:multiLevelType w:val="hybridMultilevel"/>
    <w:lvl w:ilvl="0">
      <w:lvlJc w:val="left"/>
      <w:lvlText w:val="(%1)"/>
      <w:numFmt w:val="lowerLetter"/>
      <w:start w:val="1"/>
    </w:lvl>
    <w:lvl w:ilvl="1">
      <w:lvlJc w:val="left"/>
      <w:lvlText w:val="%2"/>
      <w:numFmt w:val="lowerLetter"/>
      <w:start w:val="1"/>
    </w:lvl>
  </w:abstractNum>
  <w:abstractNum w:abstractNumId="44">
    <w:nsid w:val="2B0D8DBE"/>
    <w:multiLevelType w:val="hybridMultilevel"/>
    <w:lvl w:ilvl="0">
      <w:lvlJc w:val="left"/>
      <w:lvlText w:val="(%1)"/>
      <w:numFmt w:val="lowerLetter"/>
      <w:start w:val="1"/>
    </w:lvl>
  </w:abstractNum>
  <w:abstractNum w:abstractNumId="45">
    <w:nsid w:val="6C80EC70"/>
    <w:multiLevelType w:val="hybridMultilevel"/>
    <w:lvl w:ilvl="0">
      <w:lvlJc w:val="left"/>
      <w:lvlText w:val="(%1)"/>
      <w:numFmt w:val="lowerLetter"/>
      <w:start w:val="5"/>
    </w:lvl>
  </w:abstractNum>
  <w:abstractNum w:abstractNumId="46">
    <w:nsid w:val="379E21B5"/>
    <w:multiLevelType w:val="hybridMultilevel"/>
    <w:lvl w:ilvl="0">
      <w:lvlJc w:val="left"/>
      <w:lvlText w:val="(%1)"/>
      <w:numFmt w:val="lowerLetter"/>
      <w:start w:val="1"/>
    </w:lvl>
  </w:abstractNum>
  <w:abstractNum w:abstractNumId="47">
    <w:nsid w:val="69E373"/>
    <w:multiLevelType w:val="hybridMultilevel"/>
    <w:lvl w:ilvl="0">
      <w:lvlJc w:val="left"/>
      <w:lvlText w:val="(%1)"/>
      <w:numFmt w:val="lowerLetter"/>
      <w:start w:val="4"/>
    </w:lvl>
  </w:abstractNum>
  <w:abstractNum w:abstractNumId="48">
    <w:nsid w:val="2C27173B"/>
    <w:multiLevelType w:val="hybridMultilevel"/>
    <w:lvl w:ilvl="0">
      <w:lvlJc w:val="left"/>
      <w:lvlText w:val="(%1)"/>
      <w:numFmt w:val="lowerLetter"/>
      <w:start w:val="1"/>
    </w:lvl>
  </w:abstractNum>
  <w:abstractNum w:abstractNumId="49">
    <w:nsid w:val="4C9B0904"/>
    <w:multiLevelType w:val="hybridMultilevel"/>
    <w:lvl w:ilvl="0">
      <w:lvlJc w:val="left"/>
      <w:lvlText w:val="(%1)"/>
      <w:numFmt w:val="lowerLetter"/>
      <w:start w:val="1"/>
    </w:lvl>
  </w:abstractNum>
  <w:abstractNum w:abstractNumId="50">
    <w:nsid w:val="6AA7B75C"/>
    <w:multiLevelType w:val="hybridMultilevel"/>
    <w:lvl w:ilvl="0">
      <w:lvlJc w:val="left"/>
      <w:lvlText w:val="(%1)"/>
      <w:numFmt w:val="lowerLetter"/>
      <w:start w:val="2"/>
    </w:lvl>
  </w:abstractNum>
  <w:abstractNum w:abstractNumId="51">
    <w:nsid w:val="1DF029D3"/>
    <w:multiLevelType w:val="hybridMultilevel"/>
    <w:lvl w:ilvl="0">
      <w:lvlJc w:val="left"/>
      <w:lvlText w:val="(%1)"/>
      <w:numFmt w:val="lowerLetter"/>
      <w:start w:val="5"/>
    </w:lvl>
  </w:abstractNum>
  <w:abstractNum w:abstractNumId="52">
    <w:nsid w:val="5675FF36"/>
    <w:multiLevelType w:val="hybridMultilevel"/>
    <w:lvl w:ilvl="0">
      <w:lvlJc w:val="left"/>
      <w:lvlText w:val="(%1)"/>
      <w:numFmt w:val="lowerLetter"/>
      <w:start w:val="10"/>
    </w:lvl>
  </w:abstractNum>
  <w:abstractNum w:abstractNumId="53">
    <w:nsid w:val="3DD15094"/>
    <w:multiLevelType w:val="hybridMultilevel"/>
    <w:lvl w:ilvl="0">
      <w:lvlJc w:val="left"/>
      <w:lvlText w:val="(%1)"/>
      <w:numFmt w:val="lowerLetter"/>
      <w:start w:val="1"/>
    </w:lvl>
  </w:abstractNum>
  <w:abstractNum w:abstractNumId="54">
    <w:nsid w:val="3DB012B3"/>
    <w:multiLevelType w:val="hybridMultilevel"/>
    <w:lvl w:ilvl="0">
      <w:lvlJc w:val="left"/>
      <w:lvlText w:val="(%1)"/>
      <w:numFmt w:val="lowerRoman"/>
      <w:start w:val="1"/>
    </w:lvl>
  </w:abstractNum>
  <w:abstractNum w:abstractNumId="55">
    <w:nsid w:val="2708C9AF"/>
    <w:multiLevelType w:val="hybridMultilevel"/>
    <w:lvl w:ilvl="0">
      <w:lvlJc w:val="left"/>
      <w:lvlText w:val="%1"/>
      <w:numFmt w:val="lowerLetter"/>
      <w:start w:val="1"/>
    </w:lvl>
    <w:lvl w:ilvl="1">
      <w:lvlJc w:val="left"/>
      <w:lvlText w:val="(%2)"/>
      <w:numFmt w:val="lowerRoman"/>
      <w:start w:val="9"/>
    </w:lvl>
  </w:abstractNum>
  <w:abstractNum w:abstractNumId="56">
    <w:nsid w:val="5B25ACE2"/>
    <w:multiLevelType w:val="hybridMultilevel"/>
    <w:lvl w:ilvl="0">
      <w:lvlJc w:val="left"/>
      <w:lvlText w:val="(%1)"/>
      <w:numFmt w:val="lowerLetter"/>
      <w:start w:val="3"/>
    </w:lvl>
    <w:lvl w:ilvl="1">
      <w:lvlJc w:val="left"/>
      <w:lvlText w:val="%2"/>
      <w:numFmt w:val="lowerRoman"/>
      <w:start w:val="1"/>
    </w:lvl>
  </w:abstractNum>
  <w:abstractNum w:abstractNumId="57">
    <w:nsid w:val="175DFCF0"/>
    <w:multiLevelType w:val="hybridMultilevel"/>
    <w:lvl w:ilvl="0">
      <w:lvlJc w:val="left"/>
      <w:lvlText w:val="(%1)"/>
      <w:numFmt w:val="lowerLetter"/>
      <w:start w:val="1"/>
    </w:lvl>
  </w:abstractNum>
  <w:abstractNum w:abstractNumId="58">
    <w:nsid w:val="4F97E3E4"/>
    <w:multiLevelType w:val="hybridMultilevel"/>
    <w:lvl w:ilvl="0">
      <w:lvlJc w:val="left"/>
      <w:lvlText w:val="(%1)"/>
      <w:numFmt w:val="lowerLetter"/>
      <w:start w:val="1"/>
    </w:lvl>
  </w:abstractNum>
  <w:abstractNum w:abstractNumId="59">
    <w:nsid w:val="53B0A9E"/>
    <w:multiLevelType w:val="hybridMultilevel"/>
    <w:lvl w:ilvl="0">
      <w:lvlJc w:val="left"/>
      <w:lvlText w:val="(%1)"/>
      <w:numFmt w:val="lowerLetter"/>
      <w:start w:val="1"/>
    </w:lvl>
  </w:abstractNum>
  <w:abstractNum w:abstractNumId="60">
    <w:nsid w:val="34FD6B4F"/>
    <w:multiLevelType w:val="hybridMultilevel"/>
    <w:lvl w:ilvl="0">
      <w:lvlJc w:val="left"/>
      <w:lvlText w:val="(%1)"/>
      <w:numFmt w:val="lowerLetter"/>
      <w:start w:val="3"/>
    </w:lvl>
  </w:abstractNum>
  <w:abstractNum w:abstractNumId="61">
    <w:nsid w:val="5915FF32"/>
    <w:multiLevelType w:val="hybridMultilevel"/>
    <w:lvl w:ilvl="0">
      <w:lvlJc w:val="left"/>
      <w:lvlText w:val="(%1)"/>
      <w:numFmt w:val="lowerLetter"/>
      <w:start w:val="1"/>
    </w:lvl>
  </w:abstractNum>
  <w:abstractNum w:abstractNumId="62">
    <w:nsid w:val="56438D15"/>
    <w:multiLevelType w:val="hybridMultilevel"/>
    <w:lvl w:ilvl="0">
      <w:lvlJc w:val="left"/>
      <w:lvlText w:val="(%1)"/>
      <w:numFmt w:val="lowerLetter"/>
      <w:start w:val="1"/>
    </w:lvl>
  </w:abstractNum>
  <w:abstractNum w:abstractNumId="63">
    <w:nsid w:val="519E3149"/>
    <w:multiLevelType w:val="hybridMultilevel"/>
    <w:lvl w:ilvl="0">
      <w:lvlJc w:val="left"/>
      <w:lvlText w:val="(%1)"/>
      <w:numFmt w:val="lowerLetter"/>
      <w:start w:val="2"/>
    </w:lvl>
  </w:abstractNum>
  <w:abstractNum w:abstractNumId="64">
    <w:nsid w:val="2C6E4AFD"/>
    <w:multiLevelType w:val="hybridMultilevel"/>
    <w:lvl w:ilvl="0">
      <w:lvlJc w:val="left"/>
      <w:lvlText w:val="(%1)"/>
      <w:numFmt w:val="lowerLetter"/>
      <w:start w:val="1"/>
    </w:lvl>
  </w:abstractNum>
  <w:abstractNum w:abstractNumId="65">
    <w:nsid w:val="17A1B582"/>
    <w:multiLevelType w:val="hybridMultilevel"/>
    <w:lvl w:ilvl="0">
      <w:lvlJc w:val="left"/>
      <w:lvlText w:val="(%1)"/>
      <w:numFmt w:val="lowerLetter"/>
      <w:start w:val="3"/>
    </w:lvl>
  </w:abstractNum>
  <w:abstractNum w:abstractNumId="66">
    <w:nsid w:val="4DF72E4E"/>
    <w:multiLevelType w:val="hybridMultilevel"/>
    <w:lvl w:ilvl="0">
      <w:lvlJc w:val="left"/>
      <w:lvlText w:val="(%1)"/>
      <w:numFmt w:val="lowerLetter"/>
      <w:start w:val="1"/>
    </w:lvl>
  </w:abstractNum>
  <w:abstractNum w:abstractNumId="67">
    <w:nsid w:val="5046B5A9"/>
    <w:multiLevelType w:val="hybridMultilevel"/>
    <w:lvl w:ilvl="0">
      <w:lvlJc w:val="left"/>
      <w:lvlText w:val="(%1)"/>
      <w:numFmt w:val="lowerLetter"/>
      <w:start w:val="3"/>
    </w:lvl>
  </w:abstractNum>
  <w:abstractNum w:abstractNumId="68">
    <w:nsid w:val="5D888A08"/>
    <w:multiLevelType w:val="hybridMultilevel"/>
    <w:lvl w:ilvl="0">
      <w:lvlJc w:val="left"/>
      <w:lvlText w:val="(%1)"/>
      <w:numFmt w:val="lowerRoman"/>
      <w:start w:val="1"/>
    </w:lvl>
  </w:abstractNum>
  <w:abstractNum w:abstractNumId="69">
    <w:nsid w:val="2A082C70"/>
    <w:multiLevelType w:val="hybridMultilevel"/>
    <w:lvl w:ilvl="0">
      <w:lvlJc w:val="left"/>
      <w:lvlText w:val="(%1)"/>
      <w:numFmt w:val="lowerLetter"/>
      <w:start w:val="1"/>
    </w:lvl>
  </w:abstractNum>
  <w:abstractNum w:abstractNumId="70">
    <w:nsid w:val="5EC6AFD4"/>
    <w:multiLevelType w:val="hybridMultilevel"/>
    <w:lvl w:ilvl="0">
      <w:lvlJc w:val="left"/>
      <w:lvlText w:val="%1"/>
      <w:numFmt w:val="decimal"/>
      <w:start w:val="1"/>
    </w:lvl>
    <w:lvl w:ilvl="1">
      <w:lvlJc w:val="left"/>
      <w:lvlText w:val="(%2)"/>
      <w:numFmt w:val="lowerLetter"/>
      <w:start w:val="2"/>
    </w:lvl>
  </w:abstractNum>
  <w:abstractNum w:abstractNumId="71">
    <w:nsid w:val="19E21BB2"/>
    <w:multiLevelType w:val="hybridMultilevel"/>
    <w:lvl w:ilvl="0">
      <w:lvlJc w:val="left"/>
      <w:lvlText w:val="(%1)"/>
      <w:numFmt w:val="decimal"/>
      <w:start w:val="90"/>
    </w:lvl>
    <w:lvl w:ilvl="1">
      <w:lvlJc w:val="left"/>
      <w:lvlText w:val="(%2)"/>
      <w:numFmt w:val="lowerLetter"/>
      <w:start w:val="3"/>
    </w:lvl>
  </w:abstractNum>
  <w:abstractNum w:abstractNumId="72">
    <w:nsid w:val="75E0858A"/>
    <w:multiLevelType w:val="hybridMultilevel"/>
    <w:lvl w:ilvl="0">
      <w:lvlJc w:val="left"/>
      <w:lvlText w:val="(%1)"/>
      <w:numFmt w:val="lowerLetter"/>
      <w:start w:val="1"/>
    </w:lvl>
  </w:abstractNum>
  <w:abstractNum w:abstractNumId="73">
    <w:nsid w:val="57A61A29"/>
    <w:multiLevelType w:val="hybridMultilevel"/>
    <w:lvl w:ilvl="0">
      <w:lvlJc w:val="left"/>
      <w:lvlText w:val="%1"/>
      <w:numFmt w:val="lowerLetter"/>
      <w:start w:val="1"/>
    </w:lvl>
    <w:lvl w:ilvl="1">
      <w:lvlJc w:val="left"/>
      <w:lvlText w:val="(%2)"/>
      <w:numFmt w:val="lowerLetter"/>
      <w:start w:val="1"/>
    </w:lvl>
  </w:abstractNum>
  <w:abstractNum w:abstractNumId="74">
    <w:nsid w:val="5399C654"/>
    <w:multiLevelType w:val="hybridMultilevel"/>
    <w:lvl w:ilvl="0">
      <w:lvlJc w:val="left"/>
      <w:lvlText w:val="(%1)"/>
      <w:numFmt w:val="lowerLetter"/>
      <w:start w:val="61"/>
    </w:lvl>
    <w:lvl w:ilvl="1">
      <w:lvlJc w:val="left"/>
      <w:lvlText w:val="%2"/>
      <w:numFmt w:val="lowerLetter"/>
      <w:start w:val="1"/>
    </w:lvl>
  </w:abstractNum>
  <w:abstractNum w:abstractNumId="75">
    <w:nsid w:val="20EE1348"/>
    <w:multiLevelType w:val="hybridMultilevel"/>
    <w:lvl w:ilvl="0">
      <w:lvlJc w:val="left"/>
      <w:lvlText w:val="%1"/>
      <w:numFmt w:val="lowerLetter"/>
      <w:start w:val="1"/>
    </w:lvl>
    <w:lvl w:ilvl="1">
      <w:lvlJc w:val="left"/>
      <w:lvlText w:val="(%2)"/>
      <w:numFmt w:val="lowerLetter"/>
      <w:start w:val="3"/>
    </w:lvl>
  </w:abstractNum>
  <w:abstractNum w:abstractNumId="76">
    <w:nsid w:val="4427069A"/>
    <w:multiLevelType w:val="hybridMultilevel"/>
    <w:lvl w:ilvl="0">
      <w:lvlJc w:val="left"/>
      <w:lvlText w:val="(%1)"/>
      <w:numFmt w:val="lowerLetter"/>
      <w:start w:val="9"/>
    </w:lvl>
    <w:lvl w:ilvl="1">
      <w:lvlJc w:val="left"/>
      <w:lvlText w:val="(%2)"/>
      <w:numFmt w:val="lowerLetter"/>
      <w:start w:val="4"/>
    </w:lvl>
  </w:abstractNum>
  <w:abstractNum w:abstractNumId="77">
    <w:nsid w:val="B37E80A"/>
    <w:multiLevelType w:val="hybridMultilevel"/>
    <w:lvl w:ilvl="0">
      <w:lvlJc w:val="left"/>
      <w:lvlText w:val="(%1)"/>
      <w:numFmt w:val="lowerLetter"/>
      <w:start w:val="8"/>
    </w:lvl>
    <w:lvl w:ilvl="1">
      <w:lvlJc w:val="left"/>
      <w:lvlText w:val="(%2)"/>
      <w:numFmt w:val="lowerRoman"/>
      <w:start w:val="1"/>
    </w:lvl>
  </w:abstractNum>
  <w:abstractNum w:abstractNumId="78">
    <w:nsid w:val="2157F6BC"/>
    <w:multiLevelType w:val="hybridMultilevel"/>
    <w:lvl w:ilvl="0">
      <w:lvlJc w:val="left"/>
      <w:lvlText w:val="(%1)"/>
      <w:numFmt w:val="lowerRoman"/>
      <w:start w:val="5"/>
    </w:lvl>
  </w:abstractNum>
  <w:abstractNum w:abstractNumId="79">
    <w:nsid w:val="704E1DD5"/>
    <w:multiLevelType w:val="hybridMultilevel"/>
    <w:lvl w:ilvl="0">
      <w:lvlJc w:val="left"/>
      <w:lvlText w:val="(%1)"/>
      <w:numFmt w:val="lowerRoman"/>
      <w:start w:val="7"/>
    </w:lvl>
  </w:abstractNum>
  <w:abstractNum w:abstractNumId="80">
    <w:nsid w:val="57D2F10E"/>
    <w:multiLevelType w:val="hybridMultilevel"/>
    <w:lvl w:ilvl="0">
      <w:lvlJc w:val="left"/>
      <w:lvlText w:val="(%1)"/>
      <w:numFmt w:val="lowerLetter"/>
      <w:start w:val="1"/>
    </w:lvl>
  </w:abstractNum>
  <w:abstractNum w:abstractNumId="81">
    <w:nsid w:val="BFFAE18"/>
    <w:multiLevelType w:val="hybridMultilevel"/>
    <w:lvl w:ilvl="0">
      <w:lvlJc w:val="left"/>
      <w:lvlText w:val="(%1)"/>
      <w:numFmt w:val="lowerLetter"/>
      <w:start w:val="1"/>
    </w:lvl>
  </w:abstractNum>
  <w:abstractNum w:abstractNumId="82">
    <w:nsid w:val="E3E47A8"/>
    <w:multiLevelType w:val="hybridMultilevel"/>
    <w:lvl w:ilvl="0">
      <w:lvlJc w:val="left"/>
      <w:lvlText w:val="(%1)"/>
      <w:numFmt w:val="lowerLetter"/>
      <w:start w:val="2"/>
    </w:lvl>
    <w:lvl w:ilvl="1">
      <w:lvlJc w:val="left"/>
      <w:lvlText w:val="(%2)"/>
      <w:numFmt w:val="lowerRoman"/>
      <w:start w:val="1"/>
    </w:lvl>
  </w:abstractNum>
  <w:abstractNum w:abstractNumId="83">
    <w:nsid w:val="2E48F044"/>
    <w:multiLevelType w:val="hybridMultilevel"/>
    <w:lvl w:ilvl="0">
      <w:lvlJc w:val="left"/>
      <w:lvlText w:val="%1"/>
      <w:numFmt w:val="lowerLetter"/>
      <w:start w:val="1"/>
    </w:lvl>
    <w:lvl w:ilvl="1">
      <w:lvlJc w:val="left"/>
      <w:lvlText w:val="(%2)"/>
      <w:numFmt w:val="lowerRoman"/>
      <w:start w:val="10"/>
    </w:lvl>
  </w:abstractNum>
  <w:abstractNum w:abstractNumId="84">
    <w:nsid w:val="49D0FEAC"/>
    <w:multiLevelType w:val="hybridMultilevel"/>
    <w:lvl w:ilvl="0">
      <w:lvlJc w:val="left"/>
      <w:lvlText w:val="(%1)"/>
      <w:numFmt w:val="lowerLetter"/>
      <w:start w:val="3"/>
    </w:lvl>
    <w:lvl w:ilvl="1">
      <w:lvlJc w:val="left"/>
      <w:lvlText w:val="(%2)"/>
      <w:numFmt w:val="lowerRoman"/>
      <w:start w:val="1"/>
    </w:lvl>
  </w:abstractNum>
  <w:abstractNum w:abstractNumId="85">
    <w:nsid w:val="4BEE5A5B"/>
    <w:multiLevelType w:val="hybridMultilevel"/>
    <w:lvl w:ilvl="0">
      <w:lvlJc w:val="left"/>
      <w:lvlText w:val="%1"/>
      <w:numFmt w:val="lowerLetter"/>
      <w:start w:val="1"/>
    </w:lvl>
    <w:lvl w:ilvl="1">
      <w:lvlJc w:val="left"/>
      <w:lvlText w:val="(%2)"/>
      <w:numFmt w:val="lowerLetter"/>
      <w:start w:val="1"/>
    </w:lvl>
  </w:abstractNum>
  <w:abstractNum w:abstractNumId="86">
    <w:nsid w:val="5551B9F3"/>
    <w:multiLevelType w:val="hybridMultilevel"/>
    <w:lvl w:ilvl="0">
      <w:lvlJc w:val="left"/>
      <w:lvlText w:val="(%1)"/>
      <w:numFmt w:val="lowerLetter"/>
      <w:start w:val="9"/>
    </w:lvl>
    <w:lvl w:ilvl="1">
      <w:lvlJc w:val="left"/>
      <w:lvlText w:val="%2"/>
      <w:numFmt w:val="lowerLetter"/>
      <w:start w:val="1"/>
    </w:lvl>
  </w:abstractNum>
  <w:abstractNum w:abstractNumId="87">
    <w:nsid w:val="24F6AB8E"/>
    <w:multiLevelType w:val="hybridMultilevel"/>
    <w:lvl w:ilvl="0">
      <w:lvlJc w:val="left"/>
      <w:lvlText w:val="(%1)"/>
      <w:numFmt w:val="lowerLetter"/>
      <w:start w:val="4"/>
    </w:lvl>
  </w:abstractNum>
  <w:abstractNum w:abstractNumId="88">
    <w:nsid w:val="634C574C"/>
    <w:multiLevelType w:val="hybridMultilevel"/>
    <w:lvl w:ilvl="0">
      <w:lvlJc w:val="left"/>
      <w:lvlText w:val="(%1)"/>
      <w:numFmt w:val="lowerLetter"/>
      <w:start w:val="1"/>
    </w:lvl>
  </w:abstractNum>
  <w:abstractNum w:abstractNumId="89">
    <w:nsid w:val="24E99DD7"/>
    <w:multiLevelType w:val="hybridMultilevel"/>
    <w:lvl w:ilvl="0">
      <w:lvlJc w:val="left"/>
      <w:lvlText w:val="(%1)"/>
      <w:numFmt w:val="lowerLetter"/>
      <w:start w:val="2"/>
    </w:lvl>
  </w:abstractNum>
  <w:abstractNum w:abstractNumId="90">
    <w:nsid w:val="2A31B62D"/>
    <w:multiLevelType w:val="hybridMultilevel"/>
    <w:lvl w:ilvl="0">
      <w:lvlJc w:val="left"/>
      <w:lvlText w:val="(%1)"/>
      <w:numFmt w:val="upperLetter"/>
      <w:start w:val="4"/>
    </w:lvl>
  </w:abstractNum>
  <w:abstractNum w:abstractNumId="91">
    <w:nsid w:val="1849C29B"/>
    <w:multiLevelType w:val="hybridMultilevel"/>
    <w:lvl w:ilvl="0">
      <w:lvlJc w:val="left"/>
      <w:lvlText w:val="(%1)"/>
      <w:numFmt w:val="lowerLetter"/>
      <w:start w:val="1"/>
    </w:lvl>
  </w:abstractNum>
  <w:abstractNum w:abstractNumId="92">
    <w:nsid w:val="7DFF9D09"/>
    <w:multiLevelType w:val="hybridMultilevel"/>
    <w:lvl w:ilvl="0">
      <w:lvlJc w:val="left"/>
      <w:lvlText w:val="%1"/>
      <w:numFmt w:val="upperLetter"/>
      <w:start w:val="61"/>
    </w:lvl>
  </w:abstractNum>
  <w:abstractNum w:abstractNumId="93">
    <w:nsid w:val="754342"/>
    <w:multiLevelType w:val="hybridMultilevel"/>
    <w:lvl w:ilvl="0">
      <w:lvlJc w:val="left"/>
      <w:lvlText w:val="(%1)"/>
      <w:numFmt w:val="lowerLetter"/>
      <w:start w:val="1"/>
    </w:lvl>
  </w:abstractNum>
  <w:abstractNum w:abstractNumId="94">
    <w:nsid w:val="69E7F3E5"/>
    <w:multiLevelType w:val="hybridMultilevel"/>
    <w:lvl w:ilvl="0">
      <w:lvlJc w:val="left"/>
      <w:lvlText w:val="(%1)"/>
      <w:numFmt w:val="lowerLetter"/>
      <w:start w:val="3"/>
    </w:lvl>
    <w:lvl w:ilvl="1">
      <w:lvlJc w:val="left"/>
      <w:lvlText w:val="(%2)"/>
      <w:numFmt w:val="lowerRoman"/>
      <w:start w:val="1"/>
    </w:lvl>
  </w:abstractNum>
  <w:abstractNum w:abstractNumId="95">
    <w:nsid w:val="2A6DE806"/>
    <w:multiLevelType w:val="hybridMultilevel"/>
    <w:lvl w:ilvl="0">
      <w:lvlJc w:val="left"/>
      <w:lvlText w:val="(%1)"/>
      <w:numFmt w:val="lowerRoman"/>
      <w:start w:val="4"/>
    </w:lvl>
  </w:abstractNum>
  <w:abstractNum w:abstractNumId="96">
    <w:nsid w:val="1816F8C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7">
    <w:nsid w:val="37DF2233"/>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98">
    <w:nsid w:val="7AB49DAF"/>
    <w:multiLevelType w:val="hybridMultilevel"/>
    <w:lvl w:ilvl="0">
      <w:lvlJc w:val="left"/>
      <w:lvlText w:val="(%1)"/>
      <w:numFmt w:val="lowerRoman"/>
      <w:start w:val="2"/>
    </w:lvl>
  </w:abstractNum>
  <w:abstractNum w:abstractNumId="99">
    <w:nsid w:val="759F82CD"/>
    <w:multiLevelType w:val="hybridMultilevel"/>
    <w:lvl w:ilvl="0">
      <w:lvlJc w:val="left"/>
      <w:lvlText w:val="(%1)"/>
      <w:numFmt w:val="upperLetter"/>
      <w:start w:val="2"/>
    </w:lvl>
  </w:abstractNum>
  <w:abstractNum w:abstractNumId="100">
    <w:nsid w:val="61E74EA3"/>
    <w:multiLevelType w:val="hybridMultilevel"/>
    <w:lvl w:ilvl="0">
      <w:lvlJc w:val="left"/>
      <w:lvlText w:val="(%1)"/>
      <w:numFmt w:val="lowerLetter"/>
      <w:start w:val="2"/>
    </w:lvl>
  </w:abstractNum>
  <w:abstractNum w:abstractNumId="101">
    <w:nsid w:val="597B4D84"/>
    <w:multiLevelType w:val="hybridMultilevel"/>
    <w:lvl w:ilvl="0">
      <w:lvlJc w:val="left"/>
      <w:lvlText w:val="(%1)"/>
      <w:numFmt w:val="lowerLetter"/>
      <w:start w:val="1"/>
    </w:lvl>
  </w:abstractNum>
  <w:abstractNum w:abstractNumId="102">
    <w:nsid w:val="F819E7F"/>
    <w:multiLevelType w:val="hybridMultilevel"/>
    <w:lvl w:ilvl="0">
      <w:lvlJc w:val="left"/>
      <w:lvlText w:val="%1"/>
      <w:numFmt w:val="lowerLetter"/>
      <w:start w:val="1"/>
    </w:lvl>
    <w:lvl w:ilvl="1">
      <w:lvlJc w:val="left"/>
      <w:lvlText w:val="(%2)"/>
      <w:numFmt w:val="lowerLetter"/>
      <w:start w:val="9"/>
    </w:lvl>
  </w:abstractNum>
  <w:abstractNum w:abstractNumId="103">
    <w:nsid w:val="57C7D42D"/>
    <w:multiLevelType w:val="hybridMultilevel"/>
    <w:lvl w:ilvl="0">
      <w:lvlJc w:val="left"/>
      <w:lvlText w:val="(%1)"/>
      <w:numFmt w:val="lowerLetter"/>
      <w:start w:val="9"/>
    </w:lvl>
    <w:lvl w:ilvl="1">
      <w:lvlJc w:val="left"/>
      <w:lvlText w:val="(%2)"/>
      <w:numFmt w:val="lowerLetter"/>
      <w:start w:val="13"/>
    </w:lvl>
  </w:abstractNum>
  <w:abstractNum w:abstractNumId="104">
    <w:nsid w:val="312167AD"/>
    <w:multiLevelType w:val="hybridMultilevel"/>
    <w:lvl w:ilvl="0">
      <w:lvlJc w:val="left"/>
      <w:lvlText w:val="(%1)"/>
      <w:numFmt w:val="lowerLetter"/>
      <w:start w:val="1"/>
    </w:lvl>
  </w:abstractNum>
  <w:abstractNum w:abstractNumId="105">
    <w:nsid w:val="631B64D4"/>
    <w:multiLevelType w:val="hybridMultilevel"/>
    <w:lvl w:ilvl="0">
      <w:lvlJc w:val="left"/>
      <w:lvlText w:val="(%1)"/>
      <w:numFmt w:val="lowerLetter"/>
      <w:start w:val="3"/>
    </w:lvl>
  </w:abstractNum>
  <w:abstractNum w:abstractNumId="106">
    <w:nsid w:val="78B5E776"/>
    <w:multiLevelType w:val="hybridMultilevel"/>
    <w:lvl w:ilvl="0">
      <w:lvlJc w:val="left"/>
      <w:lvlText w:val="(%1)"/>
      <w:numFmt w:val="lowerLetter"/>
      <w:start w:val="1"/>
    </w:lvl>
  </w:abstractNum>
  <w:abstractNum w:abstractNumId="107">
    <w:nsid w:val="75486E47"/>
    <w:multiLevelType w:val="hybridMultilevel"/>
    <w:lvl w:ilvl="0">
      <w:lvlJc w:val="left"/>
      <w:lvlText w:val="(%1)"/>
      <w:numFmt w:val="lowerLetter"/>
      <w:start w:val="1"/>
    </w:lvl>
  </w:abstractNum>
  <w:abstractNum w:abstractNumId="108">
    <w:nsid w:val="6E534CDE"/>
    <w:multiLevelType w:val="hybridMultilevel"/>
    <w:lvl w:ilvl="0">
      <w:lvlJc w:val="left"/>
      <w:lvlText w:val="%1"/>
      <w:numFmt w:val="lowerRoman"/>
      <w:start w:val="1"/>
    </w:lvl>
    <w:lvl w:ilvl="1">
      <w:lvlJc w:val="left"/>
      <w:lvlText w:val="(%2)"/>
      <w:numFmt w:val="lowerLetter"/>
      <w:start w:val="2"/>
    </w:lvl>
  </w:abstractNum>
  <w:abstractNum w:abstractNumId="109">
    <w:nsid w:val="1A0DDE32"/>
    <w:multiLevelType w:val="hybridMultilevel"/>
    <w:lvl w:ilvl="0">
      <w:lvlJc w:val="left"/>
      <w:lvlText w:val="(%1)"/>
      <w:numFmt w:val="lowerRoman"/>
      <w:start w:val="4"/>
    </w:lvl>
    <w:lvl w:ilvl="1">
      <w:lvlJc w:val="left"/>
      <w:lvlText w:val="(%2)"/>
      <w:numFmt w:val="lowerLetter"/>
      <w:start w:val="10"/>
    </w:lvl>
  </w:abstractNum>
  <w:abstractNum w:abstractNumId="110">
    <w:nsid w:val="65968C1C"/>
    <w:multiLevelType w:val="hybridMultilevel"/>
    <w:lvl w:ilvl="0">
      <w:lvlJc w:val="left"/>
      <w:lvlText w:val="(%1)"/>
      <w:numFmt w:val="lowerLetter"/>
      <w:start w:val="11"/>
    </w:lvl>
  </w:abstractNum>
  <w:abstractNum w:abstractNumId="111">
    <w:nsid w:val="46263DEC"/>
    <w:multiLevelType w:val="hybridMultilevel"/>
    <w:lvl w:ilvl="0">
      <w:lvlJc w:val="left"/>
      <w:lvlText w:val="(%1)"/>
      <w:numFmt w:val="lowerLetter"/>
      <w:start w:val="1"/>
    </w:lvl>
  </w:abstractNum>
  <w:abstractNum w:abstractNumId="112">
    <w:nsid w:val="260D8C4A"/>
    <w:multiLevelType w:val="hybridMultilevel"/>
    <w:lvl w:ilvl="0">
      <w:lvlJc w:val="left"/>
      <w:lvlText w:val="(%1)"/>
      <w:numFmt w:val="lowerLetter"/>
      <w:start w:val="5"/>
    </w:lvl>
  </w:abstractNum>
  <w:abstractNum w:abstractNumId="113">
    <w:nsid w:val="73D4D3C4"/>
    <w:multiLevelType w:val="hybridMultilevel"/>
    <w:lvl w:ilvl="0">
      <w:lvlJc w:val="left"/>
      <w:lvlText w:val="(%1)"/>
      <w:numFmt w:val="lowerRoman"/>
      <w:start w:val="1"/>
    </w:lvl>
  </w:abstractNum>
  <w:abstractNum w:abstractNumId="114">
    <w:nsid w:val="746F2E30"/>
    <w:multiLevelType w:val="hybridMultilevel"/>
    <w:lvl w:ilvl="0">
      <w:lvlJc w:val="left"/>
      <w:lvlText w:val="(%1)"/>
      <w:numFmt w:val="lowerLetter"/>
      <w:start w:val="1"/>
    </w:lvl>
  </w:abstractNum>
  <w:abstractNum w:abstractNumId="115">
    <w:nsid w:val="6FDE8AF6"/>
    <w:multiLevelType w:val="hybridMultilevel"/>
    <w:lvl w:ilvl="0">
      <w:lvlJc w:val="left"/>
      <w:lvlText w:val="(%1)"/>
      <w:numFmt w:val="lowerRoman"/>
      <w:start w:val="10"/>
    </w:lvl>
  </w:abstractNum>
  <w:abstractNum w:abstractNumId="116">
    <w:nsid w:val="3FC32E20"/>
    <w:multiLevelType w:val="hybridMultilevel"/>
    <w:lvl w:ilvl="0">
      <w:lvlJc w:val="left"/>
      <w:lvlText w:val="(%1)"/>
      <w:numFmt w:val="lowerLetter"/>
      <w:start w:val="1"/>
    </w:lvl>
  </w:abstractNum>
  <w:abstractNum w:abstractNumId="117">
    <w:nsid w:val="49C0E823"/>
    <w:multiLevelType w:val="hybridMultilevel"/>
    <w:lvl w:ilvl="0">
      <w:lvlJc w:val="left"/>
      <w:lvlText w:val="%1"/>
      <w:numFmt w:val="lowerRoman"/>
      <w:start w:val="1"/>
    </w:lvl>
    <w:lvl w:ilvl="1">
      <w:lvlJc w:val="left"/>
      <w:lvlText w:val="(%2)"/>
      <w:numFmt w:val="lowerLetter"/>
      <w:start w:val="2"/>
    </w:lvl>
  </w:abstractNum>
  <w:abstractNum w:abstractNumId="118">
    <w:nsid w:val="14D53685"/>
    <w:multiLevelType w:val="hybridMultilevel"/>
    <w:lvl w:ilvl="0">
      <w:lvlJc w:val="left"/>
      <w:lvlText w:val="(%1)"/>
      <w:numFmt w:val="lowerRoman"/>
      <w:start w:val="4"/>
    </w:lvl>
    <w:lvl w:ilvl="1">
      <w:lvlJc w:val="left"/>
      <w:lvlText w:val="%2"/>
      <w:numFmt w:val="lowerLetter"/>
      <w:start w:val="1"/>
    </w:lvl>
  </w:abstractNum>
  <w:abstractNum w:abstractNumId="119">
    <w:nsid w:val="230F856C"/>
    <w:multiLevelType w:val="hybridMultilevel"/>
    <w:lvl w:ilvl="0">
      <w:lvlJc w:val="left"/>
      <w:lvlText w:val="(%1)"/>
      <w:numFmt w:val="lowerLetter"/>
      <w:start w:val="1"/>
    </w:lvl>
  </w:abstractNum>
  <w:abstractNum w:abstractNumId="120">
    <w:nsid w:val="6EAA85FB"/>
    <w:multiLevelType w:val="hybridMultilevel"/>
    <w:lvl w:ilvl="0">
      <w:lvlJc w:val="left"/>
      <w:lvlText w:val="(%1)"/>
      <w:numFmt w:val="lowerLetter"/>
      <w:start w:val="4"/>
    </w:lvl>
  </w:abstractNum>
  <w:abstractNum w:abstractNumId="121">
    <w:nsid w:val="3F06ECB2"/>
    <w:multiLevelType w:val="hybridMultilevel"/>
    <w:lvl w:ilvl="0">
      <w:lvlJc w:val="left"/>
      <w:lvlText w:val="(%1)"/>
      <w:numFmt w:val="lowerLetter"/>
      <w:start w:val="1"/>
    </w:lvl>
    <w:lvl w:ilvl="1">
      <w:lvlJc w:val="left"/>
      <w:lvlText w:val="(%2)"/>
      <w:numFmt w:val="lowerRoman"/>
      <w:start w:val="1"/>
    </w:lvl>
  </w:abstractNum>
  <w:abstractNum w:abstractNumId="122">
    <w:nsid w:val="3B594807"/>
    <w:multiLevelType w:val="hybridMultilevel"/>
    <w:lvl w:ilvl="0">
      <w:lvlJc w:val="left"/>
      <w:lvlText w:val="(%1)"/>
      <w:numFmt w:val="lowerRoman"/>
      <w:start w:val="3"/>
    </w:lvl>
  </w:abstractNum>
  <w:abstractNum w:abstractNumId="123">
    <w:nsid w:val="6CAA2304"/>
    <w:multiLevelType w:val="hybridMultilevel"/>
    <w:lvl w:ilvl="0">
      <w:lvlJc w:val="left"/>
      <w:lvlText w:val="%1"/>
      <w:numFmt w:val="lowerLetter"/>
      <w:start w:val="1"/>
    </w:lvl>
    <w:lvl w:ilvl="1">
      <w:lvlJc w:val="left"/>
      <w:lvlText w:val="(%2)"/>
      <w:numFmt w:val="lowerRoman"/>
      <w:start w:val="4"/>
    </w:lvl>
  </w:abstractNum>
  <w:abstractNum w:abstractNumId="124">
    <w:nsid w:val="3F7C2FF4"/>
    <w:multiLevelType w:val="hybridMultilevel"/>
    <w:lvl w:ilvl="0">
      <w:lvlJc w:val="left"/>
      <w:lvlText w:val="(%1)"/>
      <w:numFmt w:val="lowerLetter"/>
      <w:start w:val="2"/>
    </w:lvl>
    <w:lvl w:ilvl="1">
      <w:lvlJc w:val="left"/>
      <w:lvlText w:val="(%2)"/>
      <w:numFmt w:val="lowerRoman"/>
      <w:start w:val="1"/>
    </w:lvl>
  </w:abstractNum>
  <w:abstractNum w:abstractNumId="125">
    <w:nsid w:val="25413BEC"/>
    <w:multiLevelType w:val="hybridMultilevel"/>
    <w:lvl w:ilvl="0">
      <w:lvlJc w:val="left"/>
      <w:lvlText w:val="(%1)"/>
      <w:numFmt w:val="lowerLetter"/>
      <w:start w:val="1"/>
    </w:lvl>
  </w:abstractNum>
  <w:abstractNum w:abstractNumId="126">
    <w:nsid w:val="17180B0B"/>
    <w:multiLevelType w:val="hybridMultilevel"/>
    <w:lvl w:ilvl="0">
      <w:lvlJc w:val="left"/>
      <w:lvlText w:val="(%1)"/>
      <w:numFmt w:val="lowerLetter"/>
      <w:start w:val="3"/>
    </w:lvl>
  </w:abstractNum>
  <w:abstractNum w:abstractNumId="127">
    <w:nsid w:val="579328B9"/>
    <w:multiLevelType w:val="hybridMultilevel"/>
    <w:lvl w:ilvl="0">
      <w:lvlJc w:val="left"/>
      <w:lvlText w:val="(%1)"/>
      <w:numFmt w:val="lowerLetter"/>
      <w:start w:val="6"/>
    </w:lvl>
  </w:abstractNum>
  <w:abstractNum w:abstractNumId="128">
    <w:nsid w:val="5D205E20"/>
    <w:multiLevelType w:val="hybridMultilevel"/>
    <w:lvl w:ilvl="0">
      <w:lvlJc w:val="left"/>
      <w:lvlText w:val="%1"/>
      <w:numFmt w:val="lowerLetter"/>
      <w:start w:val="1"/>
    </w:lvl>
    <w:lvl w:ilvl="1">
      <w:lvlJc w:val="left"/>
      <w:lvlText w:val="(%2)"/>
      <w:numFmt w:val="lowerLetter"/>
      <w:start w:val="8"/>
    </w:lvl>
  </w:abstractNum>
  <w:abstractNum w:abstractNumId="129">
    <w:nsid w:val="11CCA8BA"/>
    <w:multiLevelType w:val="hybridMultilevel"/>
    <w:lvl w:ilvl="0">
      <w:lvlJc w:val="left"/>
      <w:lvlText w:val="(%1)"/>
      <w:numFmt w:val="lowerLetter"/>
      <w:start w:val="35"/>
    </w:lvl>
    <w:lvl w:ilvl="1">
      <w:lvlJc w:val="left"/>
      <w:lvlText w:val="%2"/>
      <w:numFmt w:val="lowerLetter"/>
      <w:start w:val="1"/>
    </w:lvl>
  </w:abstractNum>
  <w:abstractNum w:abstractNumId="130">
    <w:nsid w:val="4D32AB86"/>
    <w:multiLevelType w:val="hybridMultilevel"/>
    <w:lvl w:ilvl="0">
      <w:lvlJc w:val="left"/>
      <w:lvlText w:val="(%1)"/>
      <w:numFmt w:val="lowerLetter"/>
      <w:start w:val="10"/>
    </w:lvl>
  </w:abstractNum>
  <w:abstractNum w:abstractNumId="131">
    <w:nsid w:val="3F07ACC3"/>
    <w:multiLevelType w:val="hybridMultilevel"/>
    <w:lvl w:ilvl="0">
      <w:lvlJc w:val="left"/>
      <w:lvlText w:val="(%1)"/>
      <w:numFmt w:val="lowerLetter"/>
      <w:start w:val="14"/>
    </w:lvl>
  </w:abstractNum>
  <w:abstractNum w:abstractNumId="132">
    <w:nsid w:val="6B47F63E"/>
    <w:multiLevelType w:val="hybridMultilevel"/>
    <w:lvl w:ilvl="0">
      <w:lvlJc w:val="left"/>
      <w:lvlText w:val="(%1)"/>
      <w:numFmt w:val="lowerLetter"/>
      <w:start w:val="1"/>
    </w:lvl>
  </w:abstractNum>
  <w:abstractNum w:abstractNumId="133">
    <w:nsid w:val="5CB44A05"/>
    <w:multiLevelType w:val="hybridMultilevel"/>
    <w:lvl w:ilvl="0">
      <w:lvlJc w:val="left"/>
      <w:lvlText w:val="(%1)"/>
      <w:numFmt w:val="lowerLetter"/>
      <w:start w:val="1"/>
    </w:lvl>
  </w:abstractNum>
  <w:abstractNum w:abstractNumId="134">
    <w:nsid w:val="16CF80F1"/>
    <w:multiLevelType w:val="hybridMultilevel"/>
    <w:lvl w:ilvl="0">
      <w:lvlJc w:val="left"/>
      <w:lvlText w:val="(%1)"/>
      <w:numFmt w:val="lowerLetter"/>
      <w:start w:val="3"/>
    </w:lvl>
  </w:abstractNum>
  <w:abstractNum w:abstractNumId="135">
    <w:nsid w:val="1C695DEC"/>
    <w:multiLevelType w:val="hybridMultilevel"/>
    <w:lvl w:ilvl="0">
      <w:lvlJc w:val="left"/>
      <w:lvlText w:val="(%1)"/>
      <w:numFmt w:val="lowerLetter"/>
      <w:start w:val="1"/>
    </w:lvl>
  </w:abstractNum>
  <w:abstractNum w:abstractNumId="136">
    <w:nsid w:val="3FCFAED9"/>
    <w:multiLevelType w:val="hybridMultilevel"/>
    <w:lvl w:ilvl="0">
      <w:lvlJc w:val="left"/>
      <w:lvlText w:val="(%1)"/>
      <w:numFmt w:val="lowerLetter"/>
      <w:start w:val="1"/>
    </w:lvl>
  </w:abstractNum>
  <w:abstractNum w:abstractNumId="137">
    <w:nsid w:val="F856867"/>
    <w:multiLevelType w:val="hybridMultilevel"/>
    <w:lvl w:ilvl="0">
      <w:lvlJc w:val="left"/>
      <w:lvlText w:val="(%1)"/>
      <w:numFmt w:val="lowerLetter"/>
      <w:start w:val="1"/>
    </w:lvl>
  </w:abstractNum>
  <w:abstractNum w:abstractNumId="138">
    <w:nsid w:val="11B1CC33"/>
    <w:multiLevelType w:val="hybridMultilevel"/>
    <w:lvl w:ilvl="0">
      <w:lvlJc w:val="left"/>
      <w:lvlText w:val="(%1)"/>
      <w:numFmt w:val="lowerLetter"/>
      <w:start w:val="2"/>
    </w:lvl>
  </w:abstractNum>
  <w:abstractNum w:abstractNumId="139">
    <w:nsid w:val="2E22FBB7"/>
    <w:multiLevelType w:val="hybridMultilevel"/>
    <w:lvl w:ilvl="0">
      <w:lvlJc w:val="left"/>
      <w:lvlText w:val="%1"/>
      <w:numFmt w:val="decimal"/>
      <w:start w:val="1"/>
    </w:lvl>
    <w:lvl w:ilvl="1">
      <w:lvlJc w:val="left"/>
      <w:lvlText w:val="(%2)"/>
      <w:numFmt w:val="lowerLetter"/>
      <w:start w:val="6"/>
    </w:lvl>
  </w:abstractNum>
  <w:abstractNum w:abstractNumId="140">
    <w:nsid w:val="29934699"/>
    <w:multiLevelType w:val="hybridMultilevel"/>
    <w:lvl w:ilvl="0">
      <w:lvlJc w:val="left"/>
      <w:lvlText w:val="(%1)"/>
      <w:numFmt w:val="decimal"/>
      <w:start w:val="1"/>
    </w:lvl>
    <w:lvl w:ilvl="1">
      <w:lvlJc w:val="left"/>
      <w:lvlText w:val="(%2)"/>
      <w:numFmt w:val="lowerLetter"/>
      <w:start w:val="7"/>
    </w:lvl>
  </w:abstractNum>
  <w:abstractNum w:abstractNumId="141">
    <w:nsid w:val="77485850"/>
    <w:multiLevelType w:val="hybridMultilevel"/>
    <w:lvl w:ilvl="0">
      <w:lvlJc w:val="left"/>
      <w:lvlText w:val="(%1)"/>
      <w:numFmt w:val="lowerLetter"/>
      <w:start w:val="1"/>
    </w:lvl>
  </w:abstractNum>
  <w:abstractNum w:abstractNumId="142">
    <w:nsid w:val="744939A3"/>
    <w:multiLevelType w:val="hybridMultilevel"/>
    <w:lvl w:ilvl="0">
      <w:lvlJc w:val="left"/>
      <w:lvlText w:val="(%1)"/>
      <w:numFmt w:val="lowerLetter"/>
      <w:start w:val="1"/>
    </w:lvl>
  </w:abstractNum>
  <w:abstractNum w:abstractNumId="143">
    <w:nsid w:val="4FA0D2E3"/>
    <w:multiLevelType w:val="hybridMultilevel"/>
    <w:lvl w:ilvl="0">
      <w:lvlJc w:val="left"/>
      <w:lvlText w:val="(%1)"/>
      <w:numFmt w:val="lowerLetter"/>
      <w:start w:val="2"/>
    </w:lvl>
  </w:abstractNum>
  <w:abstractNum w:abstractNumId="144">
    <w:nsid w:val="6B1D2C14"/>
    <w:multiLevelType w:val="hybridMultilevel"/>
    <w:lvl w:ilvl="0">
      <w:lvlJc w:val="left"/>
      <w:lvlText w:val="(%1)"/>
      <w:numFmt w:val="lowerLetter"/>
      <w:start w:val="3"/>
    </w:lvl>
  </w:abstractNum>
  <w:abstractNum w:abstractNumId="145">
    <w:nsid w:val="68B867D3"/>
    <w:multiLevelType w:val="hybridMultilevel"/>
    <w:lvl w:ilvl="0">
      <w:lvlJc w:val="left"/>
      <w:lvlText w:val="(%1)"/>
      <w:numFmt w:val="lowerLetter"/>
      <w:start w:val="3"/>
    </w:lvl>
  </w:abstractNum>
  <w:abstractNum w:abstractNumId="146">
    <w:nsid w:val="3F7F5DD9"/>
    <w:multiLevelType w:val="hybridMultilevel"/>
    <w:lvl w:ilvl="0">
      <w:lvlJc w:val="left"/>
      <w:lvlText w:val="(%1)"/>
      <w:numFmt w:val="lowerLetter"/>
      <w:start w:val="3"/>
    </w:lvl>
  </w:abstractNum>
  <w:abstractNum w:abstractNumId="147">
    <w:nsid w:val="2AE05A34"/>
    <w:multiLevelType w:val="hybridMultilevel"/>
    <w:lvl w:ilvl="0">
      <w:lvlJc w:val="left"/>
      <w:lvlText w:val="(%1)"/>
      <w:numFmt w:val="lowerLetter"/>
      <w:start w:val="1"/>
    </w:lvl>
  </w:abstractNum>
  <w:abstractNum w:abstractNumId="148">
    <w:nsid w:val="32794FF7"/>
    <w:multiLevelType w:val="hybridMultilevel"/>
    <w:lvl w:ilvl="0">
      <w:lvlJc w:val="left"/>
      <w:lvlText w:val="(%1)"/>
      <w:numFmt w:val="lowerLetter"/>
      <w:start w:val="2"/>
    </w:lvl>
  </w:abstractNum>
  <w:abstractNum w:abstractNumId="149">
    <w:nsid w:val="5454945E"/>
    <w:multiLevelType w:val="hybridMultilevel"/>
    <w:lvl w:ilvl="0">
      <w:lvlJc w:val="left"/>
      <w:lvlText w:val="(%1)"/>
      <w:numFmt w:val="lowerLetter"/>
      <w:start w:val="1"/>
    </w:lvl>
  </w:abstractNum>
  <w:abstractNum w:abstractNumId="150">
    <w:nsid w:val="4DEFDFA0"/>
    <w:multiLevelType w:val="hybridMultilevel"/>
    <w:lvl w:ilvl="0">
      <w:lvlJc w:val="left"/>
      <w:lvlText w:val="%1"/>
      <w:numFmt w:val="lowerLetter"/>
      <w:start w:val="1"/>
    </w:lvl>
    <w:lvl w:ilvl="1">
      <w:lvlJc w:val="left"/>
      <w:lvlText w:val="(%2)"/>
      <w:numFmt w:val="lowerLetter"/>
      <w:start w:val="2"/>
    </w:lvl>
  </w:abstractNum>
  <w:abstractNum w:abstractNumId="151">
    <w:nsid w:val="2123D5F2"/>
    <w:multiLevelType w:val="hybridMultilevel"/>
    <w:lvl w:ilvl="0">
      <w:lvlJc w:val="left"/>
      <w:lvlText w:val="(%1)"/>
      <w:numFmt w:val="lowerLetter"/>
      <w:start w:val="35"/>
    </w:lvl>
    <w:lvl w:ilvl="1">
      <w:lvlJc w:val="left"/>
      <w:lvlText w:val="(%2)"/>
      <w:numFmt w:val="lowerLetter"/>
      <w:start w:val="5"/>
    </w:lvl>
  </w:abstractNum>
  <w:abstractNum w:abstractNumId="152">
    <w:nsid w:val="135B8110"/>
    <w:multiLevelType w:val="hybridMultilevel"/>
    <w:lvl w:ilvl="0">
      <w:lvlJc w:val="left"/>
      <w:lvlText w:val="(%1)"/>
      <w:numFmt w:val="lowerLetter"/>
      <w:start w:val="7"/>
    </w:lvl>
  </w:abstractNum>
  <w:abstractNum w:abstractNumId="153">
    <w:nsid w:val="94927A8"/>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54">
    <w:nsid w:val="DCDF8F6"/>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55">
    <w:nsid w:val="52D7B105"/>
    <w:multiLevelType w:val="hybridMultilevel"/>
    <w:lvl w:ilvl="0">
      <w:lvlJc w:val="left"/>
      <w:lvlText w:val="(%1)"/>
      <w:numFmt w:val="lowerRoman"/>
      <w:start w:val="4"/>
    </w:lvl>
  </w:abstractNum>
  <w:abstractNum w:abstractNumId="156">
    <w:nsid w:val="2E8A6394"/>
    <w:multiLevelType w:val="hybridMultilevel"/>
    <w:lvl w:ilvl="0">
      <w:lvlJc w:val="left"/>
      <w:lvlText w:val="(%1)"/>
      <w:numFmt w:val="lowerRoman"/>
      <w:start w:val="14"/>
    </w:lvl>
  </w:abstractNum>
  <w:abstractNum w:abstractNumId="157">
    <w:nsid w:val="24E60401"/>
    <w:multiLevelType w:val="hybridMultilevel"/>
    <w:lvl w:ilvl="0">
      <w:lvlJc w:val="left"/>
      <w:lvlText w:val="(%1)"/>
      <w:numFmt w:val="lowerLetter"/>
      <w:start w:val="3"/>
    </w:lvl>
    <w:lvl w:ilvl="1">
      <w:lvlJc w:val="left"/>
      <w:lvlText w:val="(%2)"/>
      <w:numFmt w:val="lowerLetter"/>
      <w:start w:val="9"/>
    </w:lvl>
  </w:abstractNum>
  <w:abstractNum w:abstractNumId="158">
    <w:nsid w:val="2A6AD9BE"/>
    <w:multiLevelType w:val="hybridMultilevel"/>
    <w:lvl w:ilvl="0">
      <w:lvlJc w:val="left"/>
      <w:lvlText w:val="(%1)"/>
      <w:numFmt w:val="lowerRoman"/>
      <w:start w:val="2"/>
    </w:lvl>
  </w:abstractNum>
  <w:abstractNum w:abstractNumId="159">
    <w:nsid w:val="BAAC1B4"/>
    <w:multiLevelType w:val="hybridMultilevel"/>
    <w:lvl w:ilvl="0">
      <w:lvlJc w:val="left"/>
      <w:lvlText w:val="(%1)"/>
      <w:numFmt w:val="lowerLetter"/>
      <w:start w:val="4"/>
    </w:lvl>
  </w:abstractNum>
  <w:abstractNum w:abstractNumId="160">
    <w:nsid w:val="36B2ACBC"/>
    <w:multiLevelType w:val="hybridMultilevel"/>
    <w:lvl w:ilvl="0">
      <w:lvlJc w:val="left"/>
      <w:lvlText w:val="(%1)"/>
      <w:numFmt w:val="lowerLetter"/>
      <w:start w:val="1"/>
    </w:lvl>
  </w:abstractNum>
  <w:abstractNum w:abstractNumId="161">
    <w:nsid w:val="779D8544"/>
    <w:multiLevelType w:val="hybridMultilevel"/>
    <w:lvl w:ilvl="0">
      <w:lvlJc w:val="left"/>
      <w:lvlText w:val="(%1)"/>
      <w:numFmt w:val="lowerLetter"/>
      <w:start w:val="1"/>
    </w:lvl>
    <w:lvl w:ilvl="1">
      <w:lvlJc w:val="left"/>
      <w:lvlText w:val="(%2)"/>
      <w:numFmt w:val="lowerLetter"/>
      <w:start w:val="9"/>
    </w:lvl>
  </w:abstractNum>
  <w:abstractNum w:abstractNumId="162">
    <w:nsid w:val="4AB26E78"/>
    <w:multiLevelType w:val="hybridMultilevel"/>
    <w:lvl w:ilvl="0">
      <w:lvlJc w:val="left"/>
      <w:lvlText w:val="%1"/>
      <w:numFmt w:val="lowerLetter"/>
      <w:start w:val="1"/>
    </w:lvl>
    <w:lvl w:ilvl="1">
      <w:lvlJc w:val="left"/>
      <w:lvlText w:val="(%2)"/>
      <w:numFmt w:val="lowerRoman"/>
      <w:start w:val="2"/>
    </w:lvl>
  </w:abstractNum>
  <w:abstractNum w:abstractNumId="163">
    <w:nsid w:val="21FAA2FA"/>
    <w:multiLevelType w:val="hybridMultilevel"/>
    <w:lvl w:ilvl="0">
      <w:lvlJc w:val="left"/>
      <w:lvlText w:val="(%1)"/>
      <w:numFmt w:val="lowerLetter"/>
      <w:start w:val="2"/>
    </w:lvl>
    <w:lvl w:ilvl="1">
      <w:lvlJc w:val="left"/>
      <w:lvlText w:val="%2"/>
      <w:numFmt w:val="lowerRoman"/>
      <w:start w:val="1"/>
    </w:lvl>
  </w:abstractNum>
  <w:abstractNum w:abstractNumId="164">
    <w:nsid w:val="5451CF49"/>
    <w:multiLevelType w:val="hybridMultilevel"/>
    <w:lvl w:ilvl="0">
      <w:lvlJc w:val="left"/>
      <w:lvlText w:val="(%1)"/>
      <w:numFmt w:val="lowerLetter"/>
      <w:start w:val="1"/>
    </w:lvl>
  </w:abstractNum>
  <w:abstractNum w:abstractNumId="165">
    <w:nsid w:val="6181EF69"/>
    <w:multiLevelType w:val="hybridMultilevel"/>
    <w:lvl w:ilvl="0">
      <w:lvlJc w:val="left"/>
      <w:lvlText w:val="(%1)"/>
      <w:numFmt w:val="lowerLetter"/>
      <w:start w:val="2"/>
    </w:lvl>
  </w:abstractNum>
  <w:abstractNum w:abstractNumId="166">
    <w:nsid w:val="3E6400E6"/>
    <w:multiLevelType w:val="hybridMultilevel"/>
    <w:lvl w:ilvl="0">
      <w:lvlJc w:val="left"/>
      <w:lvlText w:val="(%1)"/>
      <w:numFmt w:val="lowerLetter"/>
      <w:start w:val="1"/>
    </w:lvl>
  </w:abstractNum>
  <w:abstractNum w:abstractNumId="167">
    <w:nsid w:val="14217E23"/>
    <w:multiLevelType w:val="hybridMultilevel"/>
    <w:lvl w:ilvl="0">
      <w:lvlJc w:val="left"/>
      <w:lvlText w:val="(%1)"/>
      <w:numFmt w:val="lowerLetter"/>
      <w:start w:val="1"/>
    </w:lvl>
  </w:abstractNum>
  <w:abstractNum w:abstractNumId="168">
    <w:nsid w:val="710757D0"/>
    <w:multiLevelType w:val="hybridMultilevel"/>
    <w:lvl w:ilvl="0">
      <w:lvlJc w:val="left"/>
      <w:lvlText w:val="(%1)"/>
      <w:numFmt w:val="lowerLetter"/>
      <w:start w:val="1"/>
    </w:lvl>
  </w:abstractNum>
  <w:abstractNum w:abstractNumId="169">
    <w:nsid w:val="5015CD1A"/>
    <w:multiLevelType w:val="hybridMultilevel"/>
    <w:lvl w:ilvl="0">
      <w:lvlJc w:val="left"/>
      <w:lvlText w:val="(%1)"/>
      <w:numFmt w:val="lowerLetter"/>
      <w:start w:val="4"/>
    </w:lvl>
  </w:abstractNum>
  <w:abstractNum w:abstractNumId="170">
    <w:nsid w:val="424479DA"/>
    <w:multiLevelType w:val="hybridMultilevel"/>
    <w:lvl w:ilvl="0">
      <w:lvlJc w:val="left"/>
      <w:lvlText w:val="(%1)"/>
      <w:numFmt w:val="lowerLetter"/>
      <w:start w:val="1"/>
    </w:lvl>
  </w:abstractNum>
  <w:abstractNum w:abstractNumId="171">
    <w:nsid w:val="1A9A9E69"/>
    <w:multiLevelType w:val="hybridMultilevel"/>
    <w:lvl w:ilvl="0">
      <w:lvlJc w:val="left"/>
      <w:lvlText w:val="(%1)"/>
      <w:numFmt w:val="lowerLetter"/>
      <w:start w:val="2"/>
    </w:lvl>
  </w:abstractNum>
  <w:abstractNum w:abstractNumId="172">
    <w:nsid w:val="475E256A"/>
    <w:multiLevelType w:val="hybridMultilevel"/>
    <w:lvl w:ilvl="0">
      <w:lvlJc w:val="left"/>
      <w:lvlText w:val="(%1)"/>
      <w:numFmt w:val="lowerLetter"/>
      <w:start w:val="1"/>
    </w:lvl>
    <w:lvl w:ilvl="1">
      <w:lvlJc w:val="left"/>
      <w:lvlText w:val="(%2)"/>
      <w:numFmt w:val="lowerRoman"/>
      <w:start w:val="1"/>
    </w:lvl>
  </w:abstractNum>
  <w:abstractNum w:abstractNumId="173">
    <w:nsid w:val="368DB37E"/>
    <w:multiLevelType w:val="hybridMultilevel"/>
    <w:lvl w:ilvl="0">
      <w:lvlJc w:val="left"/>
      <w:lvlText w:val="%1"/>
      <w:numFmt w:val="lowerLetter"/>
      <w:start w:val="1"/>
    </w:lvl>
    <w:lvl w:ilvl="1">
      <w:lvlJc w:val="left"/>
      <w:lvlText w:val="(%2)"/>
      <w:numFmt w:val="lowerLetter"/>
      <w:start w:val="35"/>
    </w:lvl>
  </w:abstractNum>
  <w:abstractNum w:abstractNumId="174">
    <w:nsid w:val="6A3B714C"/>
    <w:multiLevelType w:val="hybridMultilevel"/>
    <w:lvl w:ilvl="0">
      <w:lvlJc w:val="left"/>
      <w:lvlText w:val="(%1)"/>
      <w:numFmt w:val="lowerLetter"/>
      <w:start w:val="4"/>
    </w:lvl>
    <w:lvl w:ilvl="1">
      <w:lvlJc w:val="left"/>
      <w:lvlText w:val="%2"/>
      <w:numFmt w:val="lowerLetter"/>
      <w:start w:val="1"/>
    </w:lvl>
  </w:abstractNum>
  <w:abstractNum w:abstractNumId="175">
    <w:nsid w:val="327B517E"/>
    <w:multiLevelType w:val="hybridMultilevel"/>
    <w:lvl w:ilvl="0">
      <w:lvlJc w:val="left"/>
      <w:lvlText w:val="(%1)"/>
      <w:numFmt w:val="lowerLetter"/>
      <w:start w:val="8"/>
    </w:lvl>
  </w:abstractNum>
  <w:abstractNum w:abstractNumId="176">
    <w:nsid w:val="1F461B51"/>
    <w:multiLevelType w:val="hybridMultilevel"/>
    <w:lvl w:ilvl="0">
      <w:lvlJc w:val="left"/>
      <w:lvlText w:val="(%1)"/>
      <w:numFmt w:val="lowerLetter"/>
      <w:start w:val="1"/>
    </w:lvl>
  </w:abstractNum>
  <w:abstractNum w:abstractNumId="177">
    <w:nsid w:val="29BACF25"/>
    <w:multiLevelType w:val="hybridMultilevel"/>
    <w:lvl w:ilvl="0">
      <w:lvlJc w:val="left"/>
      <w:lvlText w:val="(%1)"/>
      <w:numFmt w:val="lowerLetter"/>
      <w:start w:val="1"/>
    </w:lvl>
  </w:abstractNum>
  <w:abstractNum w:abstractNumId="178">
    <w:nsid w:val="5D5BABB3"/>
    <w:multiLevelType w:val="hybridMultilevel"/>
    <w:lvl w:ilvl="0">
      <w:lvlJc w:val="left"/>
      <w:lvlText w:val="%1"/>
      <w:numFmt w:val="upperLetter"/>
      <w:start w:val="1"/>
    </w:lvl>
    <w:lvl w:ilvl="1">
      <w:lvlJc w:val="left"/>
      <w:lvlText w:val="(%2)"/>
      <w:numFmt w:val="lowerLetter"/>
      <w:start w:val="2"/>
    </w:lvl>
  </w:abstractNum>
  <w:abstractNum w:abstractNumId="179">
    <w:nsid w:val="51BF6B48"/>
    <w:multiLevelType w:val="hybridMultilevel"/>
    <w:lvl w:ilvl="0">
      <w:lvlJc w:val="left"/>
      <w:lvlText w:val="(%1)"/>
      <w:numFmt w:val="upperLetter"/>
      <w:start w:val="2"/>
    </w:lvl>
    <w:lvl w:ilvl="1">
      <w:lvlJc w:val="left"/>
      <w:lvlText w:val="%2"/>
      <w:numFmt w:val="lowerLetter"/>
      <w:start w:val="1"/>
    </w:lvl>
  </w:abstractNum>
  <w:abstractNum w:abstractNumId="180">
    <w:nsid w:val="7E0F6384"/>
    <w:multiLevelType w:val="hybridMultilevel"/>
    <w:lvl w:ilvl="0">
      <w:lvlJc w:val="left"/>
      <w:lvlText w:val=" "/>
      <w:numFmt w:val="bullet"/>
      <w:start w:val="1"/>
    </w:lvl>
  </w:abstractNum>
  <w:abstractNum w:abstractNumId="181">
    <w:nsid w:val="2B4B8B53"/>
    <w:multiLevelType w:val="hybridMultilevel"/>
    <w:lvl w:ilvl="0">
      <w:lvlJc w:val="left"/>
      <w:lvlText w:val=" "/>
      <w:numFmt w:val="bullet"/>
      <w:start w:val="1"/>
    </w:lvl>
  </w:abstractNum>
  <w:abstractNum w:abstractNumId="182">
    <w:nsid w:val="72E3413A"/>
    <w:multiLevelType w:val="hybridMultilevel"/>
    <w:lvl w:ilvl="0">
      <w:lvlJc w:val="left"/>
      <w:lvlText w:val="(%1)"/>
      <w:numFmt w:val="lowerLetter"/>
      <w:start w:val="1"/>
    </w:lvl>
  </w:abstractNum>
  <w:abstractNum w:abstractNumId="183">
    <w:nsid w:val="116AE494"/>
    <w:multiLevelType w:val="hybridMultilevel"/>
    <w:lvl w:ilvl="0">
      <w:lvlJc w:val="left"/>
      <w:lvlText w:val="(%1)"/>
      <w:numFmt w:val="lowerLetter"/>
      <w:start w:val="1"/>
    </w:lvl>
  </w:abstractNum>
  <w:abstractNum w:abstractNumId="184">
    <w:nsid w:val="3494B2FB"/>
    <w:multiLevelType w:val="hybridMultilevel"/>
    <w:lvl w:ilvl="0">
      <w:lvlJc w:val="left"/>
      <w:lvlText w:val="(%1)"/>
      <w:numFmt w:val="lowerLetter"/>
      <w:start w:val="1"/>
    </w:lvl>
  </w:abstractNum>
  <w:abstractNum w:abstractNumId="185">
    <w:nsid w:val="B13A31"/>
    <w:multiLevelType w:val="hybridMultilevel"/>
    <w:lvl w:ilvl="0">
      <w:lvlJc w:val="left"/>
      <w:lvlText w:val="(%1)"/>
      <w:numFmt w:val="lowerLetter"/>
      <w:start w:val="3"/>
    </w:lvl>
  </w:abstractNum>
  <w:abstractNum w:abstractNumId="186">
    <w:nsid w:val="64429599"/>
    <w:multiLevelType w:val="hybridMultilevel"/>
    <w:lvl w:ilvl="0">
      <w:lvlJc w:val="left"/>
      <w:lvlText w:val="(%1)"/>
      <w:numFmt w:val="lowerLetter"/>
      <w:start w:val="1"/>
    </w:lvl>
  </w:abstractNum>
  <w:abstractNum w:abstractNumId="187">
    <w:nsid w:val="631F169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2026-06-23T16:19:21Z</dcterms:created>
  <dcterms:modified xsi:type="dcterms:W3CDTF">2026-06-23T16:19:21Z</dcterms:modified>
</cp:coreProperties>
</file>