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Sangamo Biosciences,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800677106</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1900"/>
        <w:spacing w:after="0"/>
        <w:tabs>
          <w:tab w:leader="none" w:pos="26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ind w:left="2640" w:hanging="736"/>
        <w:spacing w:after="0" w:line="238" w:lineRule="auto"/>
        <w:tabs>
          <w:tab w:leader="none" w:pos="2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800677106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Stephens Group, Inc.</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28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420" w:type="dxa"/>
            <w:vAlign w:val="bottom"/>
          </w:tcPr>
          <w:p>
            <w:pPr>
              <w:ind w:left="840"/>
              <w:spacing w:after="0"/>
              <w:rPr>
                <w:sz w:val="20"/>
                <w:szCs w:val="20"/>
                <w:color w:val="auto"/>
              </w:rPr>
            </w:pPr>
            <w:r>
              <w:rPr>
                <w:rFonts w:ascii="Courier New" w:cs="Courier New" w:eastAsia="Courier New" w:hAnsi="Courier New"/>
                <w:sz w:val="18"/>
                <w:szCs w:val="18"/>
                <w:color w:val="auto"/>
              </w:rPr>
              <w:t>(a)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(b)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3.</w:t>
            </w:r>
          </w:p>
        </w:tc>
        <w:tc>
          <w:tcPr>
            <w:tcW w:w="6280" w:type="dxa"/>
            <w:vAlign w:val="bottom"/>
          </w:tcPr>
          <w:p>
            <w:pPr>
              <w:ind w:left="380"/>
              <w:spacing w:after="0"/>
              <w:rPr>
                <w:sz w:val="20"/>
                <w:szCs w:val="20"/>
                <w:color w:val="auto"/>
              </w:rPr>
            </w:pPr>
            <w:r>
              <w:rPr>
                <w:rFonts w:ascii="Courier New" w:cs="Courier New" w:eastAsia="Courier New" w:hAnsi="Courier New"/>
                <w:sz w:val="18"/>
                <w:szCs w:val="18"/>
                <w:color w:val="auto"/>
              </w:rPr>
              <w:t>SEC USE ONLY</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1900" w:right="5479" w:hanging="1892"/>
        <w:spacing w:after="0" w:line="470" w:lineRule="auto"/>
        <w:tabs>
          <w:tab w:leader="none" w:pos="95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Arkansas, USA</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5.</w:t>
            </w:r>
          </w:p>
        </w:tc>
        <w:tc>
          <w:tcPr>
            <w:tcW w:w="860" w:type="dxa"/>
            <w:vAlign w:val="bottom"/>
          </w:tcPr>
          <w:p>
            <w:pPr>
              <w:ind w:left="380"/>
              <w:spacing w:after="0"/>
              <w:rPr>
                <w:sz w:val="20"/>
                <w:szCs w:val="20"/>
                <w:color w:val="auto"/>
              </w:rPr>
            </w:pPr>
            <w:r>
              <w:rPr>
                <w:rFonts w:ascii="Courier New" w:cs="Courier New" w:eastAsia="Courier New" w:hAnsi="Courier New"/>
                <w:sz w:val="18"/>
                <w:szCs w:val="18"/>
                <w:color w:val="auto"/>
              </w:rPr>
              <w:t>SOLE</w:t>
            </w:r>
          </w:p>
        </w:tc>
        <w:tc>
          <w:tcPr>
            <w:tcW w:w="316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1,905,600</w:t>
            </w:r>
          </w:p>
        </w:tc>
      </w:tr>
      <w:tr>
        <w:trPr>
          <w:trHeight w:val="608"/>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6.</w:t>
            </w:r>
          </w:p>
        </w:tc>
        <w:tc>
          <w:tcPr>
            <w:tcW w:w="402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SHARED VOTING POWER</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608"/>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7.</w:t>
            </w:r>
          </w:p>
        </w:tc>
        <w:tc>
          <w:tcPr>
            <w:tcW w:w="860" w:type="dxa"/>
            <w:vAlign w:val="bottom"/>
          </w:tcPr>
          <w:p>
            <w:pPr>
              <w:ind w:left="380"/>
              <w:spacing w:after="0"/>
              <w:rPr>
                <w:sz w:val="20"/>
                <w:szCs w:val="20"/>
                <w:color w:val="auto"/>
              </w:rPr>
            </w:pPr>
            <w:r>
              <w:rPr>
                <w:rFonts w:ascii="Courier New" w:cs="Courier New" w:eastAsia="Courier New" w:hAnsi="Courier New"/>
                <w:sz w:val="18"/>
                <w:szCs w:val="18"/>
                <w:color w:val="auto"/>
              </w:rPr>
              <w:t>SOLE</w:t>
            </w:r>
          </w:p>
        </w:tc>
        <w:tc>
          <w:tcPr>
            <w:tcW w:w="3160" w:type="dxa"/>
            <w:vAlign w:val="bottom"/>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1,905,600</w:t>
            </w:r>
          </w:p>
        </w:tc>
      </w:tr>
      <w:tr>
        <w:trPr>
          <w:trHeight w:val="608"/>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8.</w:t>
            </w:r>
          </w:p>
        </w:tc>
        <w:tc>
          <w:tcPr>
            <w:tcW w:w="402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SHARED DISPOSITIVE POWER</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w:t>
      </w:r>
    </w:p>
    <w:tbl>
      <w:tblPr>
        <w:tblLayout w:type="fixed"/>
        <w:tblInd w:w="960" w:type="dxa"/>
        <w:tblCellMar>
          <w:top w:w="0" w:type="dxa"/>
          <w:left w:w="0" w:type="dxa"/>
          <w:bottom w:w="0" w:type="dxa"/>
          <w:right w:w="0" w:type="dxa"/>
        </w:tblCellMar>
      </w:tblP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 PERSON</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1,905,600</w:t>
            </w:r>
          </w:p>
        </w:tc>
      </w:tr>
    </w:tbl>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w:t>
      </w: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ROW (9)</w:t>
            </w:r>
          </w:p>
        </w:tc>
        <w:tc>
          <w:tcPr>
            <w:tcW w:w="316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r>
        <w:trPr>
          <w:trHeight w:val="608"/>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12.</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TYPE OF</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1840" w:type="dxa"/>
            <w:vAlign w:val="bottom"/>
          </w:tcPr>
          <w:p>
            <w:pPr>
              <w:jc w:val="center"/>
              <w:ind w:left="1352"/>
              <w:spacing w:after="0"/>
              <w:rPr>
                <w:sz w:val="20"/>
                <w:szCs w:val="20"/>
                <w:color w:val="auto"/>
              </w:rPr>
            </w:pPr>
            <w:r>
              <w:rPr>
                <w:rFonts w:ascii="Courier New" w:cs="Courier New" w:eastAsia="Courier New" w:hAnsi="Courier New"/>
                <w:sz w:val="18"/>
                <w:szCs w:val="18"/>
                <w:color w:val="auto"/>
                <w:w w:val="92"/>
              </w:rPr>
              <w:t>HC</w:t>
            </w:r>
          </w:p>
        </w:tc>
      </w:tr>
    </w:tbl>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800677106</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Stephens-Sangamo Biosciences, LLC</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28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420" w:type="dxa"/>
            <w:vAlign w:val="bottom"/>
          </w:tcPr>
          <w:p>
            <w:pPr>
              <w:ind w:left="840"/>
              <w:spacing w:after="0"/>
              <w:rPr>
                <w:sz w:val="20"/>
                <w:szCs w:val="20"/>
                <w:color w:val="auto"/>
              </w:rPr>
            </w:pPr>
            <w:r>
              <w:rPr>
                <w:rFonts w:ascii="Courier New" w:cs="Courier New" w:eastAsia="Courier New" w:hAnsi="Courier New"/>
                <w:sz w:val="18"/>
                <w:szCs w:val="18"/>
                <w:color w:val="auto"/>
              </w:rPr>
              <w:t>(a)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(b)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3.</w:t>
            </w:r>
          </w:p>
        </w:tc>
        <w:tc>
          <w:tcPr>
            <w:tcW w:w="6280" w:type="dxa"/>
            <w:vAlign w:val="bottom"/>
          </w:tcPr>
          <w:p>
            <w:pPr>
              <w:ind w:left="380"/>
              <w:spacing w:after="0"/>
              <w:rPr>
                <w:sz w:val="20"/>
                <w:szCs w:val="20"/>
                <w:color w:val="auto"/>
              </w:rPr>
            </w:pPr>
            <w:r>
              <w:rPr>
                <w:rFonts w:ascii="Courier New" w:cs="Courier New" w:eastAsia="Courier New" w:hAnsi="Courier New"/>
                <w:sz w:val="18"/>
                <w:szCs w:val="18"/>
                <w:color w:val="auto"/>
              </w:rPr>
              <w:t>SEC USE ONLY</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1900" w:right="5479" w:hanging="1892"/>
        <w:spacing w:after="0" w:line="470" w:lineRule="auto"/>
        <w:tabs>
          <w:tab w:leader="none" w:pos="95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Arkansas, USA</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5.</w:t>
            </w:r>
          </w:p>
        </w:tc>
        <w:tc>
          <w:tcPr>
            <w:tcW w:w="860" w:type="dxa"/>
            <w:vAlign w:val="bottom"/>
          </w:tcPr>
          <w:p>
            <w:pPr>
              <w:ind w:left="380"/>
              <w:spacing w:after="0"/>
              <w:rPr>
                <w:sz w:val="20"/>
                <w:szCs w:val="20"/>
                <w:color w:val="auto"/>
              </w:rPr>
            </w:pPr>
            <w:r>
              <w:rPr>
                <w:rFonts w:ascii="Courier New" w:cs="Courier New" w:eastAsia="Courier New" w:hAnsi="Courier New"/>
                <w:sz w:val="18"/>
                <w:szCs w:val="18"/>
                <w:color w:val="auto"/>
              </w:rPr>
              <w:t>SOLE</w:t>
            </w:r>
          </w:p>
        </w:tc>
        <w:tc>
          <w:tcPr>
            <w:tcW w:w="3160" w:type="dxa"/>
            <w:vAlign w:val="bottom"/>
          </w:tcPr>
          <w:p>
            <w:pPr>
              <w:ind w:left="40"/>
              <w:spacing w:after="0"/>
              <w:rPr>
                <w:sz w:val="20"/>
                <w:szCs w:val="20"/>
                <w:color w:val="auto"/>
              </w:rPr>
            </w:pPr>
            <w:r>
              <w:rPr>
                <w:rFonts w:ascii="Courier New" w:cs="Courier New" w:eastAsia="Courier New" w:hAnsi="Courier New"/>
                <w:sz w:val="18"/>
                <w:szCs w:val="18"/>
                <w:color w:val="auto"/>
              </w:rPr>
              <w:t>VOTING POWER</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1,905,600</w:t>
            </w:r>
          </w:p>
        </w:tc>
      </w:tr>
      <w:tr>
        <w:trPr>
          <w:trHeight w:val="608"/>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6.</w:t>
            </w:r>
          </w:p>
        </w:tc>
        <w:tc>
          <w:tcPr>
            <w:tcW w:w="402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SHARED VOTING POWER</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608"/>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7.</w:t>
            </w:r>
          </w:p>
        </w:tc>
        <w:tc>
          <w:tcPr>
            <w:tcW w:w="860" w:type="dxa"/>
            <w:vAlign w:val="bottom"/>
          </w:tcPr>
          <w:p>
            <w:pPr>
              <w:ind w:left="380"/>
              <w:spacing w:after="0"/>
              <w:rPr>
                <w:sz w:val="20"/>
                <w:szCs w:val="20"/>
                <w:color w:val="auto"/>
              </w:rPr>
            </w:pPr>
            <w:r>
              <w:rPr>
                <w:rFonts w:ascii="Courier New" w:cs="Courier New" w:eastAsia="Courier New" w:hAnsi="Courier New"/>
                <w:sz w:val="18"/>
                <w:szCs w:val="18"/>
                <w:color w:val="auto"/>
              </w:rPr>
              <w:t>SOLE</w:t>
            </w:r>
          </w:p>
        </w:tc>
        <w:tc>
          <w:tcPr>
            <w:tcW w:w="3160" w:type="dxa"/>
            <w:vAlign w:val="bottom"/>
          </w:tcPr>
          <w:p>
            <w:pPr>
              <w:ind w:left="40"/>
              <w:spacing w:after="0"/>
              <w:rPr>
                <w:sz w:val="20"/>
                <w:szCs w:val="20"/>
                <w:color w:val="auto"/>
              </w:rPr>
            </w:pPr>
            <w:r>
              <w:rPr>
                <w:rFonts w:ascii="Courier New" w:cs="Courier New" w:eastAsia="Courier New" w:hAnsi="Courier New"/>
                <w:sz w:val="18"/>
                <w:szCs w:val="18"/>
                <w:color w:val="auto"/>
              </w:rPr>
              <w:t>DISPOSITIVE POWER</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1,905,600</w:t>
            </w:r>
          </w:p>
        </w:tc>
      </w:tr>
      <w:tr>
        <w:trPr>
          <w:trHeight w:val="608"/>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8.</w:t>
            </w:r>
          </w:p>
        </w:tc>
        <w:tc>
          <w:tcPr>
            <w:tcW w:w="402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SHARED DISPOSITIVE POWER</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w:t>
      </w:r>
    </w:p>
    <w:tbl>
      <w:tblPr>
        <w:tblLayout w:type="fixed"/>
        <w:tblInd w:w="960" w:type="dxa"/>
        <w:tblCellMar>
          <w:top w:w="0" w:type="dxa"/>
          <w:left w:w="0" w:type="dxa"/>
          <w:bottom w:w="0" w:type="dxa"/>
          <w:right w:w="0" w:type="dxa"/>
        </w:tblCellMar>
      </w:tblP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 PERSON</w:t>
            </w:r>
          </w:p>
        </w:tc>
        <w:tc>
          <w:tcPr>
            <w:tcW w:w="2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1,905,600</w:t>
            </w:r>
          </w:p>
        </w:tc>
      </w:tr>
    </w:tbl>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w:t>
      </w: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w:t>
      </w:r>
    </w:p>
    <w:tbl>
      <w:tblPr>
        <w:tblLayout w:type="fixed"/>
        <w:tblInd w:w="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1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ROW (9)</w:t>
            </w:r>
          </w:p>
        </w:tc>
        <w:tc>
          <w:tcPr>
            <w:tcW w:w="3160" w:type="dxa"/>
            <w:vAlign w:val="bottom"/>
          </w:tcPr>
          <w:p>
            <w:pPr>
              <w:spacing w:after="0"/>
              <w:rPr>
                <w:sz w:val="17"/>
                <w:szCs w:val="17"/>
                <w:color w:val="auto"/>
              </w:rPr>
            </w:pPr>
          </w:p>
        </w:tc>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w:t>
            </w:r>
          </w:p>
        </w:tc>
      </w:tr>
      <w:tr>
        <w:trPr>
          <w:trHeight w:val="608"/>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12.</w:t>
            </w:r>
          </w:p>
        </w:tc>
        <w:tc>
          <w:tcPr>
            <w:tcW w:w="1100" w:type="dxa"/>
            <w:vAlign w:val="bottom"/>
          </w:tcPr>
          <w:p>
            <w:pPr>
              <w:ind w:left="320"/>
              <w:spacing w:after="0"/>
              <w:rPr>
                <w:sz w:val="20"/>
                <w:szCs w:val="20"/>
                <w:color w:val="auto"/>
              </w:rPr>
            </w:pPr>
            <w:r>
              <w:rPr>
                <w:rFonts w:ascii="Courier New" w:cs="Courier New" w:eastAsia="Courier New" w:hAnsi="Courier New"/>
                <w:sz w:val="18"/>
                <w:szCs w:val="18"/>
                <w:color w:val="auto"/>
              </w:rPr>
              <w:t>TYPE OF</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1840" w:type="dxa"/>
            <w:vAlign w:val="bottom"/>
          </w:tcPr>
          <w:p>
            <w:pPr>
              <w:jc w:val="center"/>
              <w:ind w:left="1352"/>
              <w:spacing w:after="0"/>
              <w:rPr>
                <w:sz w:val="20"/>
                <w:szCs w:val="20"/>
                <w:color w:val="auto"/>
              </w:rPr>
            </w:pPr>
            <w:r>
              <w:rPr>
                <w:rFonts w:ascii="Courier New" w:cs="Courier New" w:eastAsia="Courier New" w:hAnsi="Courier New"/>
                <w:sz w:val="18"/>
                <w:szCs w:val="18"/>
                <w:color w:val="auto"/>
                <w:w w:val="92"/>
              </w:rPr>
              <w:t>OO</w:t>
            </w:r>
          </w:p>
        </w:tc>
      </w:tr>
    </w:tbl>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800677106</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1900" w:hanging="944"/>
        <w:spacing w:after="0" w:line="238"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Sangamo Biosciences, Inc.</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501 Canal Boulevard, Suite A100</w:t>
      </w:r>
    </w:p>
    <w:p>
      <w:pPr>
        <w:ind w:left="2860"/>
        <w:spacing w:after="0" w:line="238" w:lineRule="auto"/>
        <w:tabs>
          <w:tab w:leader="none" w:pos="4300" w:val="left"/>
        </w:tabs>
        <w:rPr>
          <w:sz w:val="20"/>
          <w:szCs w:val="20"/>
          <w:color w:val="auto"/>
        </w:rPr>
      </w:pPr>
      <w:r>
        <w:rPr>
          <w:rFonts w:ascii="Courier New" w:cs="Courier New" w:eastAsia="Courier New" w:hAnsi="Courier New"/>
          <w:sz w:val="18"/>
          <w:szCs w:val="18"/>
          <w:color w:val="auto"/>
        </w:rPr>
        <w:t>Richmond, CA</w:t>
        <w:tab/>
        <w:t>94804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1900" w:hanging="944"/>
        <w:spacing w:after="0" w:line="238"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Stephens Group, Inc.</w:t>
      </w:r>
    </w:p>
    <w:p>
      <w:pPr>
        <w:ind w:left="4540"/>
        <w:spacing w:after="0"/>
        <w:rPr>
          <w:sz w:val="20"/>
          <w:szCs w:val="20"/>
          <w:color w:val="auto"/>
        </w:rPr>
      </w:pPr>
      <w:r>
        <w:rPr>
          <w:rFonts w:ascii="Courier New" w:cs="Courier New" w:eastAsia="Courier New" w:hAnsi="Courier New"/>
          <w:sz w:val="18"/>
          <w:szCs w:val="18"/>
          <w:color w:val="auto"/>
        </w:rPr>
        <w:t>Stephens-Sangamo Biosciences, LLC</w:t>
      </w:r>
    </w:p>
    <w:p>
      <w:pPr>
        <w:spacing w:after="0" w:line="206" w:lineRule="exact"/>
        <w:rPr>
          <w:sz w:val="20"/>
          <w:szCs w:val="20"/>
          <w:color w:val="auto"/>
        </w:rPr>
      </w:pPr>
    </w:p>
    <w:p>
      <w:pPr>
        <w:ind w:left="1900" w:hanging="944"/>
        <w:spacing w:after="0"/>
        <w:tabs>
          <w:tab w:leader="none" w:pos="19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111 Center Street</w:t>
      </w:r>
    </w:p>
    <w:p>
      <w:pPr>
        <w:ind w:left="2860"/>
        <w:spacing w:after="0"/>
        <w:tabs>
          <w:tab w:leader="none" w:pos="5260" w:val="left"/>
        </w:tabs>
        <w:rPr>
          <w:sz w:val="20"/>
          <w:szCs w:val="20"/>
          <w:color w:val="auto"/>
        </w:rPr>
      </w:pPr>
      <w:r>
        <w:rPr>
          <w:rFonts w:ascii="Courier New" w:cs="Courier New" w:eastAsia="Courier New" w:hAnsi="Courier New"/>
          <w:sz w:val="18"/>
          <w:szCs w:val="18"/>
          <w:color w:val="auto"/>
        </w:rPr>
        <w:t>Little Rock, Arkansas</w:t>
      </w:r>
      <w:r>
        <w:rPr>
          <w:sz w:val="20"/>
          <w:szCs w:val="20"/>
          <w:color w:val="auto"/>
        </w:rPr>
        <w:tab/>
      </w:r>
      <w:r>
        <w:rPr>
          <w:rFonts w:ascii="Courier New" w:cs="Courier New" w:eastAsia="Courier New" w:hAnsi="Courier New"/>
          <w:sz w:val="16"/>
          <w:szCs w:val="16"/>
          <w:color w:val="auto"/>
        </w:rPr>
        <w:t>72201</w:t>
      </w:r>
    </w:p>
    <w:p>
      <w:pPr>
        <w:spacing w:after="0" w:line="202" w:lineRule="exact"/>
        <w:rPr>
          <w:sz w:val="20"/>
          <w:szCs w:val="20"/>
          <w:color w:val="auto"/>
        </w:rPr>
      </w:pPr>
    </w:p>
    <w:p>
      <w:pPr>
        <w:ind w:left="1900" w:hanging="944"/>
        <w:spacing w:after="0"/>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Arkansas, USA</w:t>
      </w:r>
    </w:p>
    <w:p>
      <w:pPr>
        <w:spacing w:after="0" w:line="201" w:lineRule="exact"/>
        <w:rPr>
          <w:sz w:val="20"/>
          <w:szCs w:val="20"/>
          <w:color w:val="auto"/>
        </w:rPr>
      </w:pPr>
    </w:p>
    <w:p>
      <w:pPr>
        <w:ind w:left="960"/>
        <w:spacing w:after="0"/>
        <w:tabs>
          <w:tab w:leader="none" w:pos="1880" w:val="left"/>
          <w:tab w:leader="none" w:pos="5580" w:val="left"/>
        </w:tabs>
        <w:rPr>
          <w:sz w:val="20"/>
          <w:szCs w:val="20"/>
          <w:color w:val="auto"/>
        </w:rPr>
      </w:pPr>
      <w:r>
        <w:rPr>
          <w:rFonts w:ascii="Courier New" w:cs="Courier New" w:eastAsia="Courier New" w:hAnsi="Courier New"/>
          <w:sz w:val="18"/>
          <w:szCs w:val="18"/>
          <w:color w:val="auto"/>
        </w:rPr>
        <w:t>(d)</w:t>
      </w:r>
      <w:r>
        <w:rPr>
          <w:sz w:val="20"/>
          <w:szCs w:val="20"/>
          <w:color w:val="auto"/>
        </w:rPr>
        <w:tab/>
      </w: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1900" w:hanging="944"/>
        <w:spacing w:after="0"/>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800677106</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9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OWNERSHIP. PROVIDE THE FOLLOWING INFORMATION REGARDING THE AGGREGATE NUMBER AND PERCENTAGE OF THE CLASS OF SECURITIES OF THE ISSUER IDENTIFIED IN ITEM 1.</w:t>
      </w:r>
    </w:p>
    <w:p>
      <w:pPr>
        <w:spacing w:after="0" w:line="200" w:lineRule="exact"/>
        <w:rPr>
          <w:sz w:val="20"/>
          <w:szCs w:val="20"/>
          <w:color w:val="auto"/>
        </w:rPr>
      </w:pPr>
    </w:p>
    <w:p>
      <w:pPr>
        <w:sectPr>
          <w:pgSz w:w="11900" w:h="16838" w:orient="portrait"/>
          <w:cols w:equalWidth="0" w:num="2">
            <w:col w:w="740" w:space="220"/>
            <w:col w:w="9259"/>
          </w:cols>
          <w:pgMar w:left="240" w:top="312" w:right="1440" w:bottom="1440" w:gutter="0" w:footer="0" w:header="0"/>
          <w:type w:val="continuous"/>
        </w:sectPr>
      </w:pPr>
    </w:p>
    <w:p>
      <w:pPr>
        <w:spacing w:after="0" w:line="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Amount beneficially owned: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1,905,600</w:t>
      </w:r>
    </w:p>
    <w:p>
      <w:pPr>
        <w:spacing w:after="0" w:line="200" w:lineRule="exact"/>
        <w:rPr>
          <w:sz w:val="20"/>
          <w:szCs w:val="20"/>
          <w:color w:val="auto"/>
        </w:rPr>
      </w:pPr>
    </w:p>
    <w:p>
      <w:pPr>
        <w:sectPr>
          <w:pgSz w:w="11900" w:h="16838" w:orient="portrait"/>
          <w:cols w:equalWidth="0" w:num="2">
            <w:col w:w="6660" w:space="720"/>
            <w:col w:w="2839"/>
          </w:cols>
          <w:pgMar w:left="240" w:top="312" w:right="1440" w:bottom="1440" w:gutter="0" w:footer="0" w:header="0"/>
          <w:type w:val="continuous"/>
        </w:sectPr>
      </w:pPr>
    </w:p>
    <w:p>
      <w:pPr>
        <w:spacing w:after="0" w:line="2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Percent of class: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8.6%</w:t>
      </w:r>
    </w:p>
    <w:p>
      <w:pPr>
        <w:spacing w:after="0" w:line="200" w:lineRule="exact"/>
        <w:rPr>
          <w:sz w:val="20"/>
          <w:szCs w:val="20"/>
          <w:color w:val="auto"/>
        </w:rPr>
      </w:pPr>
    </w:p>
    <w:p>
      <w:pPr>
        <w:sectPr>
          <w:pgSz w:w="11900" w:h="16838" w:orient="portrait"/>
          <w:cols w:equalWidth="0" w:num="2">
            <w:col w:w="7300" w:space="720"/>
            <w:col w:w="2199"/>
          </w:cols>
          <w:pgMar w:left="240" w:top="312" w:right="1440" w:bottom="1440" w:gutter="0" w:footer="0" w:header="0"/>
          <w:type w:val="continuous"/>
        </w:sectPr>
      </w:pPr>
    </w:p>
    <w:p>
      <w:pPr>
        <w:spacing w:after="0" w:line="18" w:lineRule="exact"/>
        <w:rPr>
          <w:sz w:val="20"/>
          <w:szCs w:val="20"/>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260" w:type="dxa"/>
            <w:vAlign w:val="bottom"/>
          </w:tcPr>
          <w:p>
            <w:pPr>
              <w:ind w:left="26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1,905,600</w:t>
            </w:r>
          </w:p>
        </w:tc>
      </w:tr>
      <w:tr>
        <w:trPr>
          <w:trHeight w:val="405"/>
        </w:trPr>
        <w:tc>
          <w:tcPr>
            <w:tcW w:w="68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260" w:type="dxa"/>
            <w:vAlign w:val="bottom"/>
          </w:tcPr>
          <w:p>
            <w:pPr>
              <w:ind w:left="26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4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900" w:hanging="944"/>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tbl>
      <w:tblPr>
        <w:tblLayout w:type="fixed"/>
        <w:tblInd w:w="1900" w:type="dxa"/>
        <w:tblCellMar>
          <w:top w:w="0" w:type="dxa"/>
          <w:left w:w="0" w:type="dxa"/>
          <w:bottom w:w="0" w:type="dxa"/>
          <w:right w:w="0" w:type="dxa"/>
        </w:tblCellMar>
      </w:tblP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1,905,600</w:t>
            </w:r>
          </w:p>
        </w:tc>
      </w:tr>
    </w:tbl>
    <w:p>
      <w:pPr>
        <w:spacing w:after="0" w:line="201" w:lineRule="exact"/>
        <w:rPr>
          <w:sz w:val="20"/>
          <w:szCs w:val="20"/>
          <w:color w:val="auto"/>
        </w:rPr>
      </w:pPr>
    </w:p>
    <w:p>
      <w:pPr>
        <w:ind w:left="1900" w:hanging="944"/>
        <w:spacing w:after="0"/>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1900" w:type="dxa"/>
        <w:tblCellMar>
          <w:top w:w="0" w:type="dxa"/>
          <w:left w:w="0" w:type="dxa"/>
          <w:bottom w:w="0" w:type="dxa"/>
          <w:right w:w="0" w:type="dxa"/>
        </w:tblCellMar>
      </w:tblP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 [ ]</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319" w:firstLine="948"/>
        <w:spacing w:after="0" w:line="236" w:lineRule="auto"/>
        <w:rPr>
          <w:sz w:val="20"/>
          <w:szCs w:val="20"/>
          <w:color w:val="auto"/>
        </w:rPr>
      </w:pPr>
      <w:r>
        <w:rPr>
          <w:rFonts w:ascii="Courier New" w:cs="Courier New" w:eastAsia="Courier New" w:hAnsi="Courier New"/>
          <w:sz w:val="18"/>
          <w:szCs w:val="18"/>
          <w:color w:val="auto"/>
        </w:rPr>
        <w:t>Stephens-Sangamo Biosciences, LLC is an investment LLC of which Stephens Group, Inc. is the manager. Stephens Group, Inc. and the following individuals and entities are members of the LLC: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Warren A. Stephens Trust UID 9/30/87</w:t>
      </w:r>
    </w:p>
    <w:p>
      <w:pPr>
        <w:spacing w:after="0" w:line="238" w:lineRule="auto"/>
        <w:rPr>
          <w:sz w:val="20"/>
          <w:szCs w:val="20"/>
          <w:color w:val="auto"/>
        </w:rPr>
      </w:pPr>
      <w:r>
        <w:rPr>
          <w:rFonts w:ascii="Courier New" w:cs="Courier New" w:eastAsia="Courier New" w:hAnsi="Courier New"/>
          <w:sz w:val="18"/>
          <w:szCs w:val="18"/>
          <w:color w:val="auto"/>
        </w:rPr>
        <w:t>Harriet Calhoun Stephens Trust UID 3/22/84</w:t>
      </w:r>
    </w:p>
    <w:p>
      <w:pPr>
        <w:spacing w:after="0"/>
        <w:rPr>
          <w:sz w:val="20"/>
          <w:szCs w:val="20"/>
          <w:color w:val="auto"/>
        </w:rPr>
      </w:pPr>
      <w:r>
        <w:rPr>
          <w:rFonts w:ascii="Courier New" w:cs="Courier New" w:eastAsia="Courier New" w:hAnsi="Courier New"/>
          <w:sz w:val="18"/>
          <w:szCs w:val="18"/>
          <w:color w:val="auto"/>
        </w:rPr>
        <w:t>Warren A. Stephens Grantor Trust UID 9/30/87</w:t>
      </w:r>
    </w:p>
    <w:p>
      <w:pPr>
        <w:spacing w:after="0" w:line="237" w:lineRule="auto"/>
        <w:rPr>
          <w:sz w:val="20"/>
          <w:szCs w:val="20"/>
          <w:color w:val="auto"/>
        </w:rPr>
      </w:pPr>
      <w:r>
        <w:rPr>
          <w:rFonts w:ascii="Courier New" w:cs="Courier New" w:eastAsia="Courier New" w:hAnsi="Courier New"/>
          <w:sz w:val="18"/>
          <w:szCs w:val="18"/>
          <w:color w:val="auto"/>
        </w:rPr>
        <w:t>Grandchild's Trust #2</w:t>
      </w:r>
    </w:p>
    <w:p>
      <w:pPr>
        <w:spacing w:after="0" w:line="238" w:lineRule="auto"/>
        <w:rPr>
          <w:sz w:val="20"/>
          <w:szCs w:val="20"/>
          <w:color w:val="auto"/>
        </w:rPr>
      </w:pPr>
      <w:r>
        <w:rPr>
          <w:rFonts w:ascii="Courier New" w:cs="Courier New" w:eastAsia="Courier New" w:hAnsi="Courier New"/>
          <w:sz w:val="18"/>
          <w:szCs w:val="18"/>
          <w:color w:val="auto"/>
        </w:rPr>
        <w:t>Bess C. Stephens Family Trust UID 1/4/85</w:t>
      </w:r>
    </w:p>
    <w:p>
      <w:pPr>
        <w:spacing w:after="0"/>
        <w:rPr>
          <w:sz w:val="20"/>
          <w:szCs w:val="20"/>
          <w:color w:val="auto"/>
        </w:rPr>
      </w:pPr>
      <w:r>
        <w:rPr>
          <w:rFonts w:ascii="Courier New" w:cs="Courier New" w:eastAsia="Courier New" w:hAnsi="Courier New"/>
          <w:sz w:val="18"/>
          <w:szCs w:val="18"/>
          <w:color w:val="auto"/>
        </w:rPr>
        <w:t>W. R. Stephens, Jr. Revocable Trust UID 2/19/93</w:t>
      </w:r>
    </w:p>
    <w:p>
      <w:pPr>
        <w:spacing w:after="0" w:line="237" w:lineRule="auto"/>
        <w:rPr>
          <w:sz w:val="20"/>
          <w:szCs w:val="20"/>
          <w:color w:val="auto"/>
        </w:rPr>
      </w:pPr>
      <w:r>
        <w:rPr>
          <w:rFonts w:ascii="Courier New" w:cs="Courier New" w:eastAsia="Courier New" w:hAnsi="Courier New"/>
          <w:sz w:val="18"/>
          <w:szCs w:val="18"/>
          <w:color w:val="auto"/>
        </w:rPr>
        <w:t>W. R. Stephens, Jr. Children's Trust UID 3/1/95</w:t>
      </w:r>
    </w:p>
    <w:p>
      <w:pPr>
        <w:spacing w:after="0"/>
        <w:rPr>
          <w:sz w:val="20"/>
          <w:szCs w:val="20"/>
          <w:color w:val="auto"/>
        </w:rPr>
      </w:pPr>
      <w:r>
        <w:rPr>
          <w:rFonts w:ascii="Courier New" w:cs="Courier New" w:eastAsia="Courier New" w:hAnsi="Courier New"/>
          <w:sz w:val="18"/>
          <w:szCs w:val="18"/>
          <w:color w:val="auto"/>
        </w:rPr>
        <w:t>MAM Holdings, International, Inc.</w:t>
      </w:r>
    </w:p>
    <w:p>
      <w:pPr>
        <w:spacing w:after="0" w:line="237" w:lineRule="auto"/>
        <w:rPr>
          <w:sz w:val="20"/>
          <w:szCs w:val="20"/>
          <w:color w:val="auto"/>
        </w:rPr>
      </w:pPr>
      <w:r>
        <w:rPr>
          <w:rFonts w:ascii="Courier New" w:cs="Courier New" w:eastAsia="Courier New" w:hAnsi="Courier New"/>
          <w:sz w:val="18"/>
          <w:szCs w:val="18"/>
          <w:color w:val="auto"/>
        </w:rPr>
        <w:t>Pamela Diane Stephens Trust One UID 4/10/92</w:t>
      </w:r>
    </w:p>
    <w:p>
      <w:pPr>
        <w:spacing w:after="0"/>
        <w:rPr>
          <w:sz w:val="20"/>
          <w:szCs w:val="20"/>
          <w:color w:val="auto"/>
        </w:rPr>
      </w:pPr>
      <w:r>
        <w:rPr>
          <w:rFonts w:ascii="Courier New" w:cs="Courier New" w:eastAsia="Courier New" w:hAnsi="Courier New"/>
          <w:sz w:val="18"/>
          <w:szCs w:val="18"/>
          <w:color w:val="auto"/>
        </w:rPr>
        <w:t>Stephens Investment Partners III LLC</w:t>
      </w:r>
    </w:p>
    <w:p>
      <w:pPr>
        <w:spacing w:after="0" w:line="237" w:lineRule="auto"/>
        <w:rPr>
          <w:sz w:val="20"/>
          <w:szCs w:val="20"/>
          <w:color w:val="auto"/>
        </w:rPr>
      </w:pPr>
      <w:r>
        <w:rPr>
          <w:rFonts w:ascii="Courier New" w:cs="Courier New" w:eastAsia="Courier New" w:hAnsi="Courier New"/>
          <w:sz w:val="18"/>
          <w:szCs w:val="18"/>
          <w:color w:val="auto"/>
        </w:rPr>
        <w:t>Jacoby Enterprises, Inc.</w:t>
      </w:r>
    </w:p>
    <w:p>
      <w:pPr>
        <w:spacing w:after="0" w:line="238" w:lineRule="auto"/>
        <w:rPr>
          <w:sz w:val="20"/>
          <w:szCs w:val="20"/>
          <w:color w:val="auto"/>
        </w:rPr>
      </w:pPr>
      <w:r>
        <w:rPr>
          <w:rFonts w:ascii="Courier New" w:cs="Courier New" w:eastAsia="Courier New" w:hAnsi="Courier New"/>
          <w:sz w:val="18"/>
          <w:szCs w:val="18"/>
          <w:color w:val="auto"/>
        </w:rPr>
        <w:t>J and J Partners</w:t>
      </w:r>
    </w:p>
    <w:p>
      <w:pPr>
        <w:spacing w:after="0"/>
        <w:rPr>
          <w:sz w:val="20"/>
          <w:szCs w:val="20"/>
          <w:color w:val="auto"/>
        </w:rPr>
      </w:pPr>
      <w:r>
        <w:rPr>
          <w:rFonts w:ascii="Courier New" w:cs="Courier New" w:eastAsia="Courier New" w:hAnsi="Courier New"/>
          <w:sz w:val="18"/>
          <w:szCs w:val="18"/>
          <w:color w:val="auto"/>
        </w:rPr>
        <w:t>Curtis F. Bradbury</w:t>
      </w:r>
    </w:p>
    <w:p>
      <w:pPr>
        <w:spacing w:after="0" w:line="237" w:lineRule="auto"/>
        <w:rPr>
          <w:sz w:val="20"/>
          <w:szCs w:val="20"/>
          <w:color w:val="auto"/>
        </w:rPr>
      </w:pPr>
      <w:r>
        <w:rPr>
          <w:rFonts w:ascii="Courier New" w:cs="Courier New" w:eastAsia="Courier New" w:hAnsi="Courier New"/>
          <w:sz w:val="18"/>
          <w:szCs w:val="18"/>
          <w:color w:val="auto"/>
        </w:rPr>
        <w:t>Douglas H. Martin</w:t>
      </w:r>
    </w:p>
    <w:p>
      <w:pPr>
        <w:spacing w:after="0"/>
        <w:rPr>
          <w:sz w:val="20"/>
          <w:szCs w:val="20"/>
          <w:color w:val="auto"/>
        </w:rPr>
      </w:pPr>
      <w:r>
        <w:rPr>
          <w:rFonts w:ascii="Courier New" w:cs="Courier New" w:eastAsia="Courier New" w:hAnsi="Courier New"/>
          <w:sz w:val="18"/>
          <w:szCs w:val="18"/>
          <w:color w:val="auto"/>
        </w:rPr>
        <w:t>Douglas H. Martin IRA</w:t>
      </w:r>
    </w:p>
    <w:p>
      <w:pPr>
        <w:spacing w:after="0" w:line="237" w:lineRule="auto"/>
        <w:rPr>
          <w:sz w:val="20"/>
          <w:szCs w:val="20"/>
          <w:color w:val="auto"/>
        </w:rPr>
      </w:pPr>
      <w:r>
        <w:rPr>
          <w:rFonts w:ascii="Courier New" w:cs="Courier New" w:eastAsia="Courier New" w:hAnsi="Courier New"/>
          <w:sz w:val="18"/>
          <w:szCs w:val="18"/>
          <w:color w:val="auto"/>
        </w:rPr>
        <w:t>Martin Family Partnership III</w:t>
      </w:r>
    </w:p>
    <w:p>
      <w:pPr>
        <w:spacing w:after="0"/>
        <w:rPr>
          <w:sz w:val="20"/>
          <w:szCs w:val="20"/>
          <w:color w:val="auto"/>
        </w:rPr>
      </w:pPr>
      <w:r>
        <w:rPr>
          <w:rFonts w:ascii="Courier New" w:cs="Courier New" w:eastAsia="Courier New" w:hAnsi="Courier New"/>
          <w:sz w:val="18"/>
          <w:szCs w:val="18"/>
          <w:color w:val="auto"/>
        </w:rPr>
        <w:t>C. Ray Gash IRA</w:t>
      </w:r>
    </w:p>
    <w:p>
      <w:pPr>
        <w:spacing w:after="0" w:line="237" w:lineRule="auto"/>
        <w:rPr>
          <w:sz w:val="20"/>
          <w:szCs w:val="20"/>
          <w:color w:val="auto"/>
        </w:rPr>
      </w:pPr>
      <w:r>
        <w:rPr>
          <w:rFonts w:ascii="Courier New" w:cs="Courier New" w:eastAsia="Courier New" w:hAnsi="Courier New"/>
          <w:sz w:val="18"/>
          <w:szCs w:val="18"/>
          <w:color w:val="auto"/>
        </w:rPr>
        <w:t>Robert L. Schulte</w:t>
      </w:r>
    </w:p>
    <w:p>
      <w:pPr>
        <w:spacing w:after="0" w:line="238" w:lineRule="auto"/>
        <w:rPr>
          <w:sz w:val="20"/>
          <w:szCs w:val="20"/>
          <w:color w:val="auto"/>
        </w:rPr>
      </w:pPr>
      <w:r>
        <w:rPr>
          <w:rFonts w:ascii="Courier New" w:cs="Courier New" w:eastAsia="Courier New" w:hAnsi="Courier New"/>
          <w:sz w:val="18"/>
          <w:szCs w:val="18"/>
          <w:color w:val="auto"/>
        </w:rPr>
        <w:t>K. Rick Turner</w:t>
      </w:r>
    </w:p>
    <w:p>
      <w:pPr>
        <w:spacing w:after="0"/>
        <w:rPr>
          <w:sz w:val="20"/>
          <w:szCs w:val="20"/>
          <w:color w:val="auto"/>
        </w:rPr>
      </w:pPr>
      <w:r>
        <w:rPr>
          <w:rFonts w:ascii="Courier New" w:cs="Courier New" w:eastAsia="Courier New" w:hAnsi="Courier New"/>
          <w:sz w:val="18"/>
          <w:szCs w:val="18"/>
          <w:color w:val="auto"/>
        </w:rPr>
        <w:t>K. Rick Turner IRA</w:t>
      </w:r>
    </w:p>
    <w:p>
      <w:pPr>
        <w:spacing w:after="0" w:line="237" w:lineRule="auto"/>
        <w:rPr>
          <w:sz w:val="20"/>
          <w:szCs w:val="20"/>
          <w:color w:val="auto"/>
        </w:rPr>
      </w:pPr>
      <w:r>
        <w:rPr>
          <w:rFonts w:ascii="Courier New" w:cs="Courier New" w:eastAsia="Courier New" w:hAnsi="Courier New"/>
          <w:sz w:val="18"/>
          <w:szCs w:val="18"/>
          <w:color w:val="auto"/>
        </w:rPr>
        <w:t>Robert Janes</w:t>
      </w:r>
    </w:p>
    <w:p>
      <w:pPr>
        <w:spacing w:after="0"/>
        <w:rPr>
          <w:sz w:val="20"/>
          <w:szCs w:val="20"/>
          <w:color w:val="auto"/>
        </w:rPr>
      </w:pPr>
      <w:r>
        <w:rPr>
          <w:rFonts w:ascii="Courier New" w:cs="Courier New" w:eastAsia="Courier New" w:hAnsi="Courier New"/>
          <w:sz w:val="18"/>
          <w:szCs w:val="18"/>
          <w:color w:val="auto"/>
        </w:rPr>
        <w:t>Jackson Farrow Jr. IRA</w:t>
      </w:r>
    </w:p>
    <w:p>
      <w:pPr>
        <w:spacing w:after="0" w:line="237" w:lineRule="auto"/>
        <w:rPr>
          <w:sz w:val="20"/>
          <w:szCs w:val="20"/>
          <w:color w:val="auto"/>
        </w:rPr>
      </w:pPr>
      <w:r>
        <w:rPr>
          <w:rFonts w:ascii="Courier New" w:cs="Courier New" w:eastAsia="Courier New" w:hAnsi="Courier New"/>
          <w:sz w:val="18"/>
          <w:szCs w:val="18"/>
          <w:color w:val="auto"/>
        </w:rPr>
        <w:t>William S. Walker</w:t>
      </w:r>
    </w:p>
    <w:p>
      <w:pPr>
        <w:spacing w:after="0"/>
        <w:rPr>
          <w:sz w:val="20"/>
          <w:szCs w:val="20"/>
          <w:color w:val="auto"/>
        </w:rPr>
      </w:pPr>
      <w:r>
        <w:rPr>
          <w:rFonts w:ascii="Courier New" w:cs="Courier New" w:eastAsia="Courier New" w:hAnsi="Courier New"/>
          <w:sz w:val="18"/>
          <w:szCs w:val="18"/>
          <w:color w:val="auto"/>
        </w:rPr>
        <w:t>Gordon &amp; Amanda Grender, jtwros</w:t>
      </w:r>
    </w:p>
    <w:p>
      <w:pPr>
        <w:spacing w:after="0" w:line="237" w:lineRule="auto"/>
        <w:rPr>
          <w:sz w:val="20"/>
          <w:szCs w:val="20"/>
          <w:color w:val="auto"/>
        </w:rPr>
      </w:pPr>
      <w:r>
        <w:rPr>
          <w:rFonts w:ascii="Courier New" w:cs="Courier New" w:eastAsia="Courier New" w:hAnsi="Courier New"/>
          <w:sz w:val="18"/>
          <w:szCs w:val="18"/>
          <w:color w:val="auto"/>
        </w:rPr>
        <w:t>Andrew Stafford-Deitsch</w:t>
      </w:r>
    </w:p>
    <w:p>
      <w:pPr>
        <w:spacing w:after="0"/>
        <w:rPr>
          <w:sz w:val="20"/>
          <w:szCs w:val="20"/>
          <w:color w:val="auto"/>
        </w:rPr>
      </w:pPr>
      <w:r>
        <w:rPr>
          <w:rFonts w:ascii="Courier New" w:cs="Courier New" w:eastAsia="Courier New" w:hAnsi="Courier New"/>
          <w:sz w:val="18"/>
          <w:szCs w:val="18"/>
          <w:color w:val="auto"/>
        </w:rPr>
        <w:t>Steve Goldman</w:t>
      </w:r>
    </w:p>
    <w:p>
      <w:pPr>
        <w:spacing w:after="0" w:line="237" w:lineRule="auto"/>
        <w:rPr>
          <w:sz w:val="20"/>
          <w:szCs w:val="20"/>
          <w:color w:val="auto"/>
        </w:rPr>
      </w:pPr>
      <w:r>
        <w:rPr>
          <w:rFonts w:ascii="Courier New" w:cs="Courier New" w:eastAsia="Courier New" w:hAnsi="Courier New"/>
          <w:sz w:val="18"/>
          <w:szCs w:val="18"/>
          <w:color w:val="auto"/>
        </w:rPr>
        <w:t>Frank Lorge</w:t>
      </w:r>
    </w:p>
    <w:p>
      <w:pPr>
        <w:spacing w:after="0" w:line="238" w:lineRule="auto"/>
        <w:rPr>
          <w:sz w:val="20"/>
          <w:szCs w:val="20"/>
          <w:color w:val="auto"/>
        </w:rPr>
      </w:pPr>
      <w:r>
        <w:rPr>
          <w:rFonts w:ascii="Courier New" w:cs="Courier New" w:eastAsia="Courier New" w:hAnsi="Courier New"/>
          <w:sz w:val="18"/>
          <w:szCs w:val="18"/>
          <w:color w:val="auto"/>
        </w:rPr>
        <w:t>Berry Summerour</w:t>
      </w:r>
    </w:p>
    <w:p>
      <w:pPr>
        <w:spacing w:after="0"/>
        <w:rPr>
          <w:sz w:val="20"/>
          <w:szCs w:val="20"/>
          <w:color w:val="auto"/>
        </w:rPr>
      </w:pPr>
      <w:r>
        <w:rPr>
          <w:rFonts w:ascii="Courier New" w:cs="Courier New" w:eastAsia="Courier New" w:hAnsi="Courier New"/>
          <w:sz w:val="18"/>
          <w:szCs w:val="18"/>
          <w:color w:val="auto"/>
        </w:rPr>
        <w:t>Jason Zhang</w:t>
      </w:r>
    </w:p>
    <w:p>
      <w:pPr>
        <w:spacing w:after="0" w:line="206"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jc w:val="center"/>
        <w:ind w:right="6099"/>
        <w:spacing w:after="0"/>
        <w:tabs>
          <w:tab w:leader="none" w:pos="2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February 14, 2001</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Stephens Group, Inc.</w:t>
      </w:r>
    </w:p>
    <w:p>
      <w:pPr>
        <w:ind w:left="5600"/>
        <w:spacing w:after="0" w:line="238" w:lineRule="auto"/>
        <w:rPr>
          <w:sz w:val="20"/>
          <w:szCs w:val="20"/>
          <w:color w:val="auto"/>
        </w:rPr>
      </w:pPr>
      <w:r>
        <w:rPr>
          <w:rFonts w:ascii="Courier New" w:cs="Courier New" w:eastAsia="Courier New" w:hAnsi="Courier New"/>
          <w:sz w:val="18"/>
          <w:szCs w:val="18"/>
          <w:color w:val="auto"/>
        </w:rPr>
        <w:t>and</w:t>
      </w:r>
    </w:p>
    <w:p>
      <w:pPr>
        <w:ind w:left="4860"/>
        <w:spacing w:after="0"/>
        <w:rPr>
          <w:sz w:val="20"/>
          <w:szCs w:val="20"/>
          <w:color w:val="auto"/>
        </w:rPr>
      </w:pPr>
      <w:r>
        <w:rPr>
          <w:rFonts w:ascii="Courier New" w:cs="Courier New" w:eastAsia="Courier New" w:hAnsi="Courier New"/>
          <w:sz w:val="18"/>
          <w:szCs w:val="18"/>
          <w:color w:val="auto"/>
        </w:rPr>
        <w:t>Stephens Inc.</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DAVID A. KNIGHT</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David A. Knight</w:t>
      </w:r>
    </w:p>
    <w:p>
      <w:pPr>
        <w:ind w:left="5280"/>
        <w:spacing w:after="0" w:line="238" w:lineRule="auto"/>
        <w:rPr>
          <w:sz w:val="20"/>
          <w:szCs w:val="20"/>
          <w:color w:val="auto"/>
        </w:rPr>
      </w:pPr>
      <w:r>
        <w:rPr>
          <w:rFonts w:ascii="Courier New" w:cs="Courier New" w:eastAsia="Courier New" w:hAnsi="Courier New"/>
          <w:sz w:val="18"/>
          <w:szCs w:val="18"/>
          <w:color w:val="auto"/>
        </w:rPr>
        <w:t>Executive Vice President</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4"/>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4"/>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3"/>
    </w:lvl>
  </w:abstractNum>
  <w:abstractNum w:abstractNumId="15">
    <w:nsid w:val="519B500D"/>
    <w:multiLevelType w:val="hybridMultilevel"/>
    <w:lvl w:ilvl="0">
      <w:lvlJc w:val="left"/>
      <w:lvlText w:val="(%1)"/>
      <w:numFmt w:val="lowerLetter"/>
      <w:start w:val="5"/>
    </w:lvl>
  </w:abstractNum>
  <w:abstractNum w:abstractNumId="16">
    <w:nsid w:val="431BD7B7"/>
    <w:multiLevelType w:val="hybridMultilevel"/>
    <w:lvl w:ilvl="0">
      <w:lvlJc w:val="left"/>
      <w:lvlText w:val="(%1)"/>
      <w:numFmt w:val="lowerLetter"/>
      <w:start w:val="3"/>
    </w:lvl>
  </w:abstractNum>
  <w:abstractNum w:abstractNumId="17">
    <w:nsid w:val="3F2DBA31"/>
    <w:multiLevelType w:val="hybridMultilevel"/>
    <w:lvl w:ilvl="0">
      <w:lvlJc w:val="left"/>
      <w:lvlText w:val="(%1)"/>
      <w:numFmt w:val="lowerRoman"/>
      <w:start w:val="3"/>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2019-12-14T06:42:13Z</dcterms:created>
  <dcterms:modified xsi:type="dcterms:W3CDTF">2019-12-14T06:42:13Z</dcterms:modified>
</cp:coreProperties>
</file>