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Jain Nikunj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BOULEVARD</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40"/>
              <w:spacing w:after="0" w:line="185" w:lineRule="exact"/>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05/25/2026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0.1743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235,292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May 25, 2026, which were surrendered by the Reporting Person solely for mandatory tax withholding purposes using the Issuer's closing stock price on May 25, 2026 of $0.1743/share,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2,742 shares from the May 25, 2026 vesting installment of the Reporting Person's February 25, 2025 RSU grant and the remaining 32,633 shares will vest in 7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213"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2026-05-27T18:31:41Z</dcterms:created>
  <dcterms:modified xsi:type="dcterms:W3CDTF">2026-05-27T18:31:41Z</dcterms:modified>
</cp:coreProperties>
</file>